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</w:p>
    <w:p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4"/>
        <w:tblW w:w="8917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695"/>
        <w:gridCol w:w="1945"/>
        <w:gridCol w:w="1792"/>
        <w:gridCol w:w="2904"/>
      </w:tblGrid>
      <w:tr>
        <w:trPr>
          <w:trHeight w:val="77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电梯型号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载重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/倾斜角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元/平方米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含一年年检费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eastAsia="zh-CN"/>
              </w:rPr>
              <w:t>扶梯</w:t>
            </w: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val="en-US" w:eastAsia="zh-CN"/>
              </w:rPr>
              <w:t>FSL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30°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eastAsia="zh-CN"/>
              </w:rPr>
              <w:t>扶梯</w:t>
            </w: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val="en-US" w:eastAsia="zh-CN"/>
              </w:rPr>
              <w:t>FSL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30°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1000KG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jM1YmMxOTE5ZjkxMTEzMGNmZjY1MWVhYjkwNDAifQ=="/>
  </w:docVars>
  <w:rsids>
    <w:rsidRoot w:val="480516FB"/>
    <w:rsid w:val="087756DE"/>
    <w:rsid w:val="0AB41E91"/>
    <w:rsid w:val="295D091B"/>
    <w:rsid w:val="40C262A0"/>
    <w:rsid w:val="480516FB"/>
    <w:rsid w:val="5BCD771B"/>
    <w:rsid w:val="609B3C2C"/>
    <w:rsid w:val="78BB6F09"/>
    <w:rsid w:val="7E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438</Characters>
  <Lines>0</Lines>
  <Paragraphs>0</Paragraphs>
  <TotalTime>7</TotalTime>
  <ScaleCrop>false</ScaleCrop>
  <LinksUpToDate>false</LinksUpToDate>
  <CharactersWithSpaces>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HP</cp:lastModifiedBy>
  <dcterms:modified xsi:type="dcterms:W3CDTF">2023-09-14T09:20:05Z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BCDD4996F90A4D1C80559AA3539C3D4B_13</vt:lpwstr>
  </property>
</Properties>
</file>