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p>
    <w:p>
      <w:pPr>
        <w:spacing w:line="360" w:lineRule="auto"/>
        <w:jc w:val="right"/>
        <w:rPr>
          <w:rFonts w:hint="eastAsia" w:ascii="宋体" w:hAnsi="宋体" w:eastAsia="宋体" w:cs="宋体"/>
          <w:b/>
          <w:bCs/>
          <w:sz w:val="28"/>
          <w:szCs w:val="28"/>
        </w:rPr>
      </w:pPr>
      <w:r>
        <w:rPr>
          <w:rFonts w:hint="eastAsia" w:ascii="宋体" w:hAnsi="宋体" w:eastAsia="宋体" w:cs="宋体"/>
          <w:b/>
          <w:bCs/>
          <w:sz w:val="28"/>
          <w:szCs w:val="28"/>
        </w:rPr>
        <w:t>采购编号：SCZSZB【2023】093913</w:t>
      </w:r>
    </w:p>
    <w:p>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lang w:val="en-US" w:eastAsia="zh-CN"/>
        </w:rPr>
        <w:t>富顺县中医医院手术室、内镜中心医用气体工程项目</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bCs/>
          <w:sz w:val="48"/>
          <w:szCs w:val="48"/>
        </w:rPr>
      </w:pP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竞</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争</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性</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谈</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判</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文</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件</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bookmarkStart w:id="0" w:name="PO_采购人_1"/>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采购人</w:t>
      </w:r>
      <w:bookmarkEnd w:id="0"/>
      <w:r>
        <w:rPr>
          <w:rFonts w:hint="eastAsia" w:ascii="宋体" w:hAnsi="宋体" w:eastAsia="宋体" w:cs="宋体"/>
          <w:b/>
          <w:bCs/>
          <w:sz w:val="32"/>
          <w:szCs w:val="32"/>
        </w:rPr>
        <w:t>：</w:t>
      </w:r>
      <w:r>
        <w:rPr>
          <w:rFonts w:hint="eastAsia" w:ascii="宋体" w:hAnsi="宋体" w:eastAsia="宋体" w:cs="宋体"/>
          <w:b/>
          <w:bCs/>
          <w:sz w:val="32"/>
          <w:szCs w:val="32"/>
          <w:lang w:val="zh-CN"/>
        </w:rPr>
        <w:t>富顺县中医医院</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采购代理机构：</w:t>
      </w:r>
      <w:r>
        <w:rPr>
          <w:rFonts w:hint="eastAsia" w:ascii="宋体" w:hAnsi="宋体" w:eastAsia="宋体" w:cs="宋体"/>
          <w:b/>
          <w:bCs/>
          <w:sz w:val="32"/>
          <w:szCs w:val="32"/>
          <w:lang w:val="en-US" w:eastAsia="zh-CN"/>
        </w:rPr>
        <w:t>四川哲胜招标代理有限公司</w:t>
      </w:r>
    </w:p>
    <w:p>
      <w:pPr>
        <w:pStyle w:val="4"/>
        <w:keepNext w:val="0"/>
        <w:keepLines w:val="0"/>
        <w:spacing w:line="360" w:lineRule="auto"/>
        <w:jc w:val="center"/>
        <w:rPr>
          <w:rFonts w:hint="eastAsia" w:ascii="宋体" w:hAnsi="宋体" w:eastAsia="宋体" w:cs="宋体"/>
          <w:sz w:val="24"/>
          <w:szCs w:val="24"/>
        </w:rPr>
      </w:pPr>
      <w:bookmarkStart w:id="1" w:name="PO_年份小写_1"/>
      <w:r>
        <w:rPr>
          <w:rFonts w:hint="eastAsia" w:ascii="宋体" w:hAnsi="宋体" w:eastAsia="宋体" w:cs="宋体"/>
          <w:sz w:val="28"/>
          <w:szCs w:val="28"/>
          <w:lang w:val="en-US" w:eastAsia="zh-CN"/>
        </w:rPr>
        <w:t>2023</w:t>
      </w:r>
      <w:r>
        <w:rPr>
          <w:rFonts w:hint="eastAsia" w:ascii="宋体" w:hAnsi="宋体" w:eastAsia="宋体" w:cs="宋体"/>
          <w:sz w:val="28"/>
          <w:szCs w:val="28"/>
          <w:lang w:val="zh-CN"/>
        </w:rPr>
        <w:t>年</w:t>
      </w:r>
      <w:bookmarkEnd w:id="1"/>
      <w:bookmarkStart w:id="2" w:name="PO_月份小写_1"/>
      <w:r>
        <w:rPr>
          <w:rFonts w:hint="eastAsia" w:ascii="宋体" w:hAnsi="宋体" w:eastAsia="宋体" w:cs="宋体"/>
          <w:sz w:val="28"/>
          <w:szCs w:val="28"/>
          <w:lang w:val="en-US" w:eastAsia="zh-CN"/>
        </w:rPr>
        <w:t>9</w:t>
      </w:r>
      <w:r>
        <w:rPr>
          <w:rFonts w:hint="eastAsia" w:ascii="宋体" w:hAnsi="宋体" w:eastAsia="宋体" w:cs="宋体"/>
          <w:sz w:val="28"/>
          <w:szCs w:val="28"/>
          <w:lang w:val="zh-CN"/>
        </w:rPr>
        <w:t>月</w:t>
      </w:r>
      <w:bookmarkEnd w:id="2"/>
      <w:r>
        <w:rPr>
          <w:rFonts w:hint="eastAsia" w:ascii="宋体" w:hAnsi="宋体" w:eastAsia="宋体" w:cs="宋体"/>
          <w:b/>
          <w:bCs/>
          <w:sz w:val="24"/>
          <w:szCs w:val="24"/>
        </w:rPr>
        <w:br w:type="page"/>
      </w:r>
      <w:r>
        <w:rPr>
          <w:rFonts w:hint="eastAsia" w:ascii="宋体" w:hAnsi="宋体" w:eastAsia="宋体" w:cs="宋体"/>
          <w:sz w:val="24"/>
          <w:szCs w:val="24"/>
        </w:rPr>
        <w:t>目录</w:t>
      </w:r>
    </w:p>
    <w:p>
      <w:pPr>
        <w:pStyle w:val="28"/>
        <w:tabs>
          <w:tab w:val="right" w:leader="dot" w:pos="8303"/>
        </w:tabs>
        <w:spacing w:line="360" w:lineRule="auto"/>
        <w:rPr>
          <w:rFonts w:hint="eastAsia" w:ascii="宋体" w:hAnsi="宋体" w:eastAsia="宋体" w:cs="宋体"/>
          <w:sz w:val="24"/>
          <w:szCs w:val="24"/>
        </w:rPr>
      </w:pPr>
      <w:r>
        <w:rPr>
          <w:rStyle w:val="46"/>
          <w:rFonts w:hint="eastAsia" w:ascii="宋体" w:hAnsi="宋体" w:eastAsia="宋体" w:cs="宋体"/>
          <w:caps/>
          <w:color w:val="auto"/>
          <w:sz w:val="24"/>
          <w:szCs w:val="24"/>
        </w:rPr>
        <w:fldChar w:fldCharType="begin"/>
      </w:r>
      <w:r>
        <w:rPr>
          <w:rStyle w:val="46"/>
          <w:rFonts w:hint="eastAsia" w:ascii="宋体" w:hAnsi="宋体" w:eastAsia="宋体" w:cs="宋体"/>
          <w:caps/>
          <w:color w:val="auto"/>
          <w:sz w:val="24"/>
          <w:szCs w:val="24"/>
        </w:rPr>
        <w:instrText xml:space="preserve">TOC \h \z \t "标题,1"</w:instrText>
      </w:r>
      <w:r>
        <w:rPr>
          <w:rStyle w:val="46"/>
          <w:rFonts w:hint="eastAsia" w:ascii="宋体" w:hAnsi="宋体" w:eastAsia="宋体" w:cs="宋体"/>
          <w:caps/>
          <w:color w:val="auto"/>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"_Toc41037902"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第一章谈判邀请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_Toc41037902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03"/>
        </w:tabs>
        <w:spacing w:line="360" w:lineRule="auto"/>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"_Toc41037903"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第二章谈判须知</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p>
    <w:p>
      <w:pPr>
        <w:pStyle w:val="28"/>
        <w:tabs>
          <w:tab w:val="right" w:leader="dot" w:pos="8303"/>
        </w:tabs>
        <w:spacing w:line="360" w:lineRule="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"_Toc41037904"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第三章供应商的资格、资质性及其他类似效力要求</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"_Toc41037905"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第四章供应商应当提供的资格、资质性及其他类似效力要求的相关证明材料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_Toc41037905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"_Toc41037906"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第五章采购项目技术、服务、政府采购合同内容条款及其他商务要求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_Toc41037906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"_Toc41037907"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第六章谈判内容、谈判过程中可实质性变动的内容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_Toc41037907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"_Toc41037908"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第七章响应文件格式</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1</w:t>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"_Toc41037909"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第八章评审方法</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"_Toc41037910"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第九章政府采购合同（草案）</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28"/>
        <w:tabs>
          <w:tab w:val="right" w:leader="dot" w:pos="830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"_Toc41037911" </w:instrText>
      </w:r>
      <w:r>
        <w:rPr>
          <w:rFonts w:hint="eastAsia" w:ascii="宋体" w:hAnsi="宋体" w:eastAsia="宋体" w:cs="宋体"/>
          <w:sz w:val="24"/>
          <w:szCs w:val="24"/>
        </w:rPr>
        <w:fldChar w:fldCharType="separate"/>
      </w:r>
      <w:r>
        <w:rPr>
          <w:rStyle w:val="46"/>
          <w:rFonts w:hint="eastAsia" w:ascii="宋体" w:hAnsi="宋体" w:eastAsia="宋体" w:cs="宋体"/>
          <w:color w:val="auto"/>
          <w:sz w:val="24"/>
          <w:szCs w:val="24"/>
        </w:rPr>
        <w:t>第十章工程量清单和图纸</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t>6</w:t>
      </w:r>
    </w:p>
    <w:p>
      <w:pPr>
        <w:pStyle w:val="28"/>
        <w:tabs>
          <w:tab w:val="right" w:leader="dot" w:pos="9345"/>
        </w:tabs>
        <w:spacing w:line="360" w:lineRule="auto"/>
        <w:ind w:right="-105" w:rightChars="-50"/>
        <w:jc w:val="left"/>
        <w:rPr>
          <w:rFonts w:hint="eastAsia" w:ascii="宋体" w:hAnsi="宋体" w:eastAsia="宋体" w:cs="宋体"/>
          <w:sz w:val="24"/>
          <w:szCs w:val="24"/>
        </w:rPr>
      </w:pPr>
      <w:r>
        <w:rPr>
          <w:rStyle w:val="46"/>
          <w:rFonts w:hint="eastAsia" w:ascii="宋体" w:hAnsi="宋体" w:eastAsia="宋体" w:cs="宋体"/>
          <w:caps/>
          <w:color w:val="auto"/>
          <w:sz w:val="24"/>
          <w:szCs w:val="24"/>
        </w:rPr>
        <w:fldChar w:fldCharType="end"/>
      </w: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bidi w:val="0"/>
        <w:rPr>
          <w:rFonts w:hint="eastAsia"/>
        </w:rPr>
      </w:pPr>
      <w:bookmarkStart w:id="3" w:name="_Toc509579140"/>
      <w:bookmarkStart w:id="4" w:name="_Toc41037902"/>
      <w:r>
        <w:rPr>
          <w:rFonts w:hint="eastAsia"/>
        </w:rPr>
        <w:br w:type="textWrapping"/>
      </w: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第一章谈判邀请</w:t>
      </w:r>
      <w:bookmarkEnd w:id="3"/>
      <w:bookmarkEnd w:id="4"/>
    </w:p>
    <w:p>
      <w:pPr>
        <w:spacing w:line="360" w:lineRule="auto"/>
        <w:ind w:firstLine="720" w:firstLineChars="300"/>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四川哲胜招标代理有限公司</w:t>
      </w:r>
      <w:r>
        <w:rPr>
          <w:rFonts w:hint="eastAsia" w:ascii="宋体" w:hAnsi="宋体" w:eastAsia="宋体" w:cs="宋体"/>
          <w:sz w:val="24"/>
          <w:szCs w:val="24"/>
        </w:rPr>
        <w:t>受</w:t>
      </w:r>
      <w:r>
        <w:rPr>
          <w:rFonts w:hint="eastAsia" w:ascii="宋体" w:hAnsi="宋体" w:eastAsia="宋体" w:cs="宋体"/>
          <w:sz w:val="24"/>
          <w:szCs w:val="24"/>
          <w:u w:val="single"/>
          <w:lang w:val="zh-CN"/>
        </w:rPr>
        <w:t>富顺县中医医院</w:t>
      </w:r>
      <w:r>
        <w:rPr>
          <w:rFonts w:hint="eastAsia" w:ascii="宋体" w:hAnsi="宋体" w:eastAsia="宋体" w:cs="宋体"/>
          <w:sz w:val="24"/>
          <w:szCs w:val="24"/>
        </w:rPr>
        <w:t>委托，拟对</w:t>
      </w:r>
      <w:bookmarkStart w:id="5" w:name="PO_默认文件内容_1"/>
      <w:r>
        <w:rPr>
          <w:rFonts w:hint="eastAsia" w:ascii="宋体" w:hAnsi="宋体" w:eastAsia="宋体" w:cs="宋体"/>
          <w:sz w:val="24"/>
          <w:szCs w:val="24"/>
          <w:u w:val="single"/>
          <w:lang w:val="en-US" w:eastAsia="zh-CN"/>
        </w:rPr>
        <w:t>富顺县中医医院手术室、内镜中心医用气体工程项目</w:t>
      </w:r>
      <w:r>
        <w:rPr>
          <w:rFonts w:hint="eastAsia" w:ascii="宋体" w:hAnsi="宋体" w:eastAsia="宋体" w:cs="宋体"/>
          <w:sz w:val="24"/>
          <w:szCs w:val="24"/>
        </w:rPr>
        <w:t>采用竞争性谈判方式进行采购，特邀请符合本次采购要求的供应商参加本项目的竞争性谈判。</w:t>
      </w:r>
      <w:bookmarkEnd w:id="5"/>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一、采购项目基本情况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1.项目编号：SCZSZB【2023】093913</w:t>
      </w:r>
      <w:r>
        <w:rPr>
          <w:rFonts w:hint="eastAsia" w:ascii="宋体" w:hAnsi="宋体" w:eastAsia="宋体" w:cs="宋体"/>
          <w:sz w:val="24"/>
          <w:szCs w:val="24"/>
          <w:lang w:val="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2.采购项目名称：</w:t>
      </w:r>
      <w:r>
        <w:rPr>
          <w:rFonts w:hint="eastAsia" w:ascii="宋体" w:hAnsi="宋体" w:eastAsia="宋体" w:cs="宋体"/>
          <w:sz w:val="24"/>
          <w:szCs w:val="24"/>
          <w:lang w:val="en-US" w:eastAsia="zh-CN"/>
        </w:rPr>
        <w:t>富顺县中医医院手术室、内镜中心医用气体工程项目</w:t>
      </w:r>
      <w:r>
        <w:rPr>
          <w:rFonts w:hint="eastAsia" w:ascii="宋体" w:hAnsi="宋体" w:eastAsia="宋体" w:cs="宋体"/>
          <w:sz w:val="24"/>
          <w:szCs w:val="24"/>
          <w:lang w:val="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二、资金情况</w:t>
      </w:r>
    </w:p>
    <w:p>
      <w:pPr>
        <w:spacing w:line="360" w:lineRule="auto"/>
        <w:ind w:right="31" w:rightChars="15" w:firstLine="480" w:firstLineChars="200"/>
        <w:rPr>
          <w:rFonts w:hint="eastAsia" w:ascii="宋体" w:hAnsi="宋体" w:eastAsia="宋体" w:cs="宋体"/>
          <w:b/>
          <w:bCs/>
          <w:sz w:val="24"/>
          <w:szCs w:val="24"/>
        </w:rPr>
      </w:pPr>
      <w:r>
        <w:rPr>
          <w:rFonts w:hint="eastAsia" w:ascii="宋体" w:hAnsi="宋体" w:eastAsia="宋体" w:cs="宋体"/>
          <w:sz w:val="24"/>
          <w:szCs w:val="24"/>
        </w:rPr>
        <w:t>资金来源：</w:t>
      </w:r>
      <w:bookmarkStart w:id="6" w:name="PO_资金性质_1"/>
      <w:r>
        <w:rPr>
          <w:rFonts w:hint="eastAsia" w:ascii="宋体" w:hAnsi="宋体" w:eastAsia="宋体" w:cs="宋体"/>
          <w:sz w:val="24"/>
          <w:szCs w:val="24"/>
        </w:rPr>
        <w:t>自筹资金,已落实</w:t>
      </w:r>
      <w:r>
        <w:rPr>
          <w:rFonts w:hint="eastAsia" w:ascii="宋体" w:hAnsi="宋体" w:eastAsia="宋体" w:cs="宋体"/>
          <w:sz w:val="24"/>
          <w:szCs w:val="24"/>
          <w:lang w:val="zh-CN"/>
        </w:rPr>
        <w:t>。</w:t>
      </w:r>
      <w:bookmarkEnd w:id="6"/>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rPr>
      </w:pPr>
      <w:bookmarkStart w:id="7" w:name="PO_默认文件内容_2"/>
      <w:r>
        <w:rPr>
          <w:rFonts w:hint="eastAsia" w:ascii="宋体" w:hAnsi="宋体" w:eastAsia="宋体" w:cs="宋体"/>
          <w:spacing w:val="-4"/>
          <w:sz w:val="24"/>
          <w:szCs w:val="24"/>
        </w:rPr>
        <w:t>本项目为</w:t>
      </w:r>
      <w:r>
        <w:rPr>
          <w:rFonts w:hint="eastAsia" w:ascii="宋体" w:hAnsi="宋体" w:eastAsia="宋体" w:cs="宋体"/>
          <w:spacing w:val="-4"/>
          <w:sz w:val="24"/>
          <w:szCs w:val="24"/>
          <w:lang w:val="zh-CN"/>
        </w:rPr>
        <w:t>富顺县中医医院手术室、内镜中心医用气体工程</w:t>
      </w:r>
      <w:r>
        <w:rPr>
          <w:rFonts w:hint="eastAsia" w:ascii="宋体" w:hAnsi="宋体" w:eastAsia="宋体" w:cs="宋体"/>
          <w:spacing w:val="-4"/>
          <w:sz w:val="24"/>
          <w:szCs w:val="24"/>
        </w:rPr>
        <w:t>，主要内容为定手术复苏室、内镜中心安装设备带等。</w:t>
      </w:r>
      <w:bookmarkEnd w:id="7"/>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宋体" w:hAnsi="宋体" w:eastAsia="宋体" w:cs="宋体"/>
          <w:spacing w:val="-4"/>
          <w:sz w:val="24"/>
          <w:szCs w:val="24"/>
          <w:lang w:val="en-US" w:eastAsia="zh-CN"/>
        </w:rPr>
      </w:pPr>
      <w:r>
        <w:rPr>
          <w:rFonts w:hint="eastAsia" w:ascii="宋体" w:hAnsi="宋体" w:cs="宋体"/>
          <w:spacing w:val="-4"/>
          <w:sz w:val="24"/>
          <w:szCs w:val="24"/>
          <w:lang w:val="en-US" w:eastAsia="zh-CN"/>
        </w:rPr>
        <w:t>详见谈判文件第五章。</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rPr>
      </w:pPr>
      <w:r>
        <w:rPr>
          <w:rFonts w:hint="eastAsia" w:ascii="宋体" w:hAnsi="宋体" w:eastAsia="宋体" w:cs="宋体"/>
          <w:b/>
          <w:bCs/>
          <w:spacing w:val="-4"/>
          <w:sz w:val="24"/>
          <w:szCs w:val="24"/>
        </w:rPr>
        <w:t>四、定向采购情况</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本项目专门面向中小企业采购。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五、邀请供应商</w:t>
      </w:r>
    </w:p>
    <w:p>
      <w:pPr>
        <w:spacing w:after="120" w:line="360" w:lineRule="auto"/>
        <w:ind w:firstLine="480" w:firstLineChars="200"/>
        <w:rPr>
          <w:rFonts w:hint="eastAsia" w:ascii="宋体" w:hAnsi="宋体" w:eastAsia="宋体" w:cs="宋体"/>
          <w:sz w:val="24"/>
          <w:szCs w:val="24"/>
        </w:rPr>
      </w:pPr>
      <w:bookmarkStart w:id="8" w:name="PO_默认文件内容_3"/>
      <w:r>
        <w:rPr>
          <w:rFonts w:hint="eastAsia" w:ascii="宋体" w:hAnsi="宋体" w:eastAsia="宋体" w:cs="宋体"/>
          <w:sz w:val="24"/>
          <w:szCs w:val="24"/>
        </w:rPr>
        <w:t>本次竞争性谈判在</w:t>
      </w:r>
      <w:r>
        <w:rPr>
          <w:rFonts w:hint="eastAsia" w:ascii="宋体" w:hAnsi="宋体" w:cs="宋体"/>
          <w:sz w:val="24"/>
          <w:szCs w:val="24"/>
          <w:lang w:eastAsia="zh-CN"/>
        </w:rPr>
        <w:t>中国政府采购网（http://www.ccgp.gov.cn/）</w:t>
      </w:r>
      <w:r>
        <w:rPr>
          <w:rFonts w:hint="eastAsia" w:ascii="宋体" w:hAnsi="宋体" w:eastAsia="宋体" w:cs="宋体"/>
          <w:sz w:val="24"/>
          <w:szCs w:val="24"/>
        </w:rPr>
        <w:t>上以公告形式发布。</w:t>
      </w:r>
    </w:p>
    <w:bookmarkEnd w:id="8"/>
    <w:p>
      <w:pPr>
        <w:spacing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六、供应商参加本次政府采购活动应具备下列条件</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1、具有独立承担民事责任的能力；</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3、具有履行合同所必须的设备和专业技术能力；</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4、具有依法缴纳税收和社会保障资金的良好记录；</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5、参加本次采购活动前三年内，在经营活动中没有重大违法记录；</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6、法律、行政法规规定的其他条件；</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7、根据采购项目提出的特殊条件：</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7.1、供应商须承诺供应商及其现任法定代表人或主要负责人无行贿犯罪记录；</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7.2、供应商具有国家建设行政主管部门颁发的建筑机电安装工程专业承包二级及以上资质；</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7.3、具有中华人民共和国特种设备安装改造维修许可证（压力管道安装GC2级及以上资质）或特种设备生产许可证（工业管道安装GC2级及以上）</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7.4、具有医疗器械产品注册证（医用中心供氧系统、医用中心吸引系统、医用真空负压机、医用空气压缩机）</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7.5、供应商具有有效的安全生产许可证；</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8、本项目不允许联合体参与采购活动。</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9、落实采购政策需满足的资格要求：</w:t>
      </w:r>
    </w:p>
    <w:p>
      <w:pPr>
        <w:pStyle w:val="72"/>
        <w:spacing w:line="360" w:lineRule="auto"/>
        <w:ind w:firstLine="600" w:firstLineChars="250"/>
        <w:rPr>
          <w:rFonts w:hint="eastAsia" w:ascii="宋体" w:hAnsi="宋体" w:cs="宋体"/>
          <w:sz w:val="24"/>
          <w:szCs w:val="24"/>
          <w:lang w:val="en-US" w:eastAsia="zh-CN"/>
        </w:rPr>
      </w:pPr>
      <w:r>
        <w:rPr>
          <w:rFonts w:hint="eastAsia" w:ascii="宋体" w:hAnsi="宋体" w:cs="宋体"/>
          <w:sz w:val="24"/>
          <w:szCs w:val="24"/>
          <w:lang w:val="en-US" w:eastAsia="zh-CN"/>
        </w:rPr>
        <w:t>本项目为专门面向中小企业采购项目（注:监狱企业、残疾人福利性单位视同小型、微型企业）。</w:t>
      </w:r>
      <w:bookmarkStart w:id="684" w:name="_GoBack"/>
      <w:bookmarkEnd w:id="684"/>
    </w:p>
    <w:p>
      <w:pPr>
        <w:pStyle w:val="72"/>
        <w:spacing w:line="360" w:lineRule="auto"/>
        <w:ind w:firstLine="600" w:firstLineChars="25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.按照规定获取了谈判文件。</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七、禁止参加本次采购活动的供应商</w:t>
      </w:r>
    </w:p>
    <w:p>
      <w:pPr>
        <w:spacing w:line="360" w:lineRule="auto"/>
        <w:ind w:firstLine="480" w:firstLineChars="200"/>
        <w:rPr>
          <w:rFonts w:hint="eastAsia" w:ascii="宋体" w:hAnsi="宋体" w:eastAsia="宋体" w:cs="宋体"/>
          <w:sz w:val="24"/>
          <w:szCs w:val="24"/>
        </w:rPr>
      </w:pPr>
      <w:bookmarkStart w:id="9" w:name="PO_默认文件内容_4"/>
      <w:r>
        <w:rPr>
          <w:rFonts w:hint="eastAsia" w:ascii="宋体" w:hAnsi="宋体" w:eastAsia="宋体" w:cs="宋体"/>
          <w:sz w:val="24"/>
          <w:szCs w:val="24"/>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9"/>
    <w:p>
      <w:pPr>
        <w:numPr>
          <w:ilvl w:val="0"/>
          <w:numId w:val="1"/>
        </w:numPr>
        <w:spacing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凡有意参加</w:t>
      </w:r>
      <w:r>
        <w:rPr>
          <w:rFonts w:hint="eastAsia" w:ascii="宋体" w:hAnsi="宋体" w:eastAsia="宋体" w:cs="宋体"/>
          <w:b w:val="0"/>
          <w:bCs w:val="0"/>
          <w:sz w:val="24"/>
          <w:szCs w:val="24"/>
          <w:lang w:val="en-US" w:eastAsia="zh-CN"/>
        </w:rPr>
        <w:t>的供应商</w:t>
      </w:r>
      <w:r>
        <w:rPr>
          <w:rFonts w:hint="eastAsia" w:ascii="宋体" w:hAnsi="宋体" w:eastAsia="宋体" w:cs="宋体"/>
          <w:b w:val="0"/>
          <w:bCs w:val="0"/>
          <w:sz w:val="24"/>
          <w:szCs w:val="24"/>
          <w:lang w:val="zh-CN"/>
        </w:rPr>
        <w:t>，请于20</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rPr>
        <w:t>年</w:t>
      </w:r>
      <w:r>
        <w:rPr>
          <w:rFonts w:hint="eastAsia" w:ascii="宋体" w:hAnsi="宋体" w:cs="宋体"/>
          <w:b w:val="0"/>
          <w:bCs w:val="0"/>
          <w:sz w:val="24"/>
          <w:szCs w:val="24"/>
          <w:lang w:val="en-US" w:eastAsia="zh-CN"/>
        </w:rPr>
        <w:t>09</w:t>
      </w:r>
      <w:r>
        <w:rPr>
          <w:rFonts w:hint="eastAsia" w:ascii="宋体" w:hAnsi="宋体" w:eastAsia="宋体" w:cs="宋体"/>
          <w:b w:val="0"/>
          <w:bCs w:val="0"/>
          <w:sz w:val="24"/>
          <w:szCs w:val="24"/>
          <w:lang w:val="zh-CN"/>
        </w:rPr>
        <w:t>月</w:t>
      </w: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lang w:val="zh-CN"/>
        </w:rPr>
        <w:t>日至20</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rPr>
        <w:t>年</w:t>
      </w:r>
      <w:r>
        <w:rPr>
          <w:rFonts w:hint="eastAsia" w:ascii="宋体" w:hAnsi="宋体" w:cs="宋体"/>
          <w:b w:val="0"/>
          <w:bCs w:val="0"/>
          <w:sz w:val="24"/>
          <w:szCs w:val="24"/>
          <w:lang w:val="en-US" w:eastAsia="zh-CN"/>
        </w:rPr>
        <w:t>09</w:t>
      </w:r>
      <w:r>
        <w:rPr>
          <w:rFonts w:hint="eastAsia" w:ascii="宋体" w:hAnsi="宋体" w:eastAsia="宋体" w:cs="宋体"/>
          <w:b w:val="0"/>
          <w:bCs w:val="0"/>
          <w:sz w:val="24"/>
          <w:szCs w:val="24"/>
          <w:lang w:val="zh-CN"/>
        </w:rPr>
        <w:t>月</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lang w:val="zh-CN"/>
        </w:rPr>
        <w:t>日</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30</w:t>
      </w:r>
      <w:r>
        <w:rPr>
          <w:rFonts w:hint="eastAsia" w:ascii="宋体" w:hAnsi="宋体" w:eastAsia="宋体" w:cs="宋体"/>
          <w:b w:val="0"/>
          <w:bCs w:val="0"/>
          <w:sz w:val="24"/>
          <w:szCs w:val="24"/>
        </w:rPr>
        <w:t>-17</w:t>
      </w:r>
      <w:r>
        <w:rPr>
          <w:rFonts w:hint="eastAsia" w:ascii="宋体" w:hAnsi="宋体" w:eastAsia="宋体" w:cs="宋体"/>
          <w:b w:val="0"/>
          <w:bCs w:val="0"/>
          <w:sz w:val="24"/>
          <w:szCs w:val="24"/>
          <w:lang w:val="zh-CN"/>
        </w:rPr>
        <w:t>:30（北京时间，法定节假日除外）</w:t>
      </w:r>
      <w:r>
        <w:rPr>
          <w:rFonts w:hint="eastAsia" w:ascii="宋体" w:hAnsi="宋体" w:eastAsia="宋体" w:cs="宋体"/>
          <w:b w:val="0"/>
          <w:bCs w:val="0"/>
          <w:sz w:val="24"/>
          <w:szCs w:val="24"/>
          <w:lang w:val="en-US" w:eastAsia="zh-CN"/>
        </w:rPr>
        <w:t>将报名资料扫描件上传至</w:t>
      </w:r>
      <w:r>
        <w:rPr>
          <w:rFonts w:hint="eastAsia" w:ascii="宋体" w:hAnsi="宋体" w:eastAsia="宋体" w:cs="宋体"/>
          <w:b w:val="0"/>
          <w:bCs w:val="0"/>
          <w:sz w:val="24"/>
          <w:szCs w:val="24"/>
          <w:lang w:val="en-US"/>
        </w:rPr>
        <w:t>399521439</w:t>
      </w:r>
      <w:r>
        <w:rPr>
          <w:rFonts w:hint="eastAsia" w:ascii="宋体" w:hAnsi="宋体" w:eastAsia="宋体" w:cs="宋体"/>
          <w:b w:val="0"/>
          <w:bCs w:val="0"/>
          <w:sz w:val="24"/>
          <w:szCs w:val="24"/>
          <w:lang w:val="zh-CN"/>
        </w:rPr>
        <w:t>@qq.com邮箱进行报名。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本项目谈判文件</w:t>
      </w:r>
      <w:r>
        <w:rPr>
          <w:rFonts w:hint="eastAsia" w:ascii="宋体" w:hAnsi="宋体" w:eastAsia="宋体" w:cs="宋体"/>
          <w:b w:val="0"/>
          <w:bCs w:val="0"/>
          <w:sz w:val="24"/>
          <w:szCs w:val="24"/>
          <w:lang w:val="en-US" w:eastAsia="zh-CN"/>
        </w:rPr>
        <w:t>无偿</w:t>
      </w:r>
      <w:r>
        <w:rPr>
          <w:rFonts w:hint="eastAsia" w:ascii="宋体" w:hAnsi="宋体" w:eastAsia="宋体" w:cs="宋体"/>
          <w:b w:val="0"/>
          <w:bCs w:val="0"/>
          <w:sz w:val="24"/>
          <w:szCs w:val="24"/>
          <w:lang w:val="zh-CN"/>
        </w:rPr>
        <w:t>获取（谈判资格不能转让）。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获取</w:t>
      </w:r>
      <w:r>
        <w:rPr>
          <w:rFonts w:hint="eastAsia" w:ascii="宋体" w:hAnsi="宋体" w:eastAsia="宋体" w:cs="宋体"/>
          <w:b w:val="0"/>
          <w:bCs w:val="0"/>
          <w:sz w:val="24"/>
          <w:szCs w:val="24"/>
          <w:lang w:val="zh-CN"/>
        </w:rPr>
        <w:t>谈判文件时，经办人员须</w:t>
      </w:r>
      <w:r>
        <w:rPr>
          <w:rFonts w:hint="eastAsia" w:ascii="宋体" w:hAnsi="宋体" w:eastAsia="宋体" w:cs="宋体"/>
          <w:b w:val="0"/>
          <w:bCs w:val="0"/>
          <w:sz w:val="24"/>
          <w:szCs w:val="24"/>
          <w:lang w:val="en-US" w:eastAsia="zh-CN"/>
        </w:rPr>
        <w:t>提供扫描件</w:t>
      </w:r>
      <w:r>
        <w:rPr>
          <w:rFonts w:hint="eastAsia" w:ascii="宋体" w:hAnsi="宋体" w:eastAsia="宋体" w:cs="宋体"/>
          <w:b w:val="0"/>
          <w:bCs w:val="0"/>
          <w:sz w:val="24"/>
          <w:szCs w:val="24"/>
          <w:lang w:val="zh-CN"/>
        </w:rPr>
        <w:t>：单位开具的介绍信（含有单位名称、介绍信用途、经办人姓名、</w:t>
      </w:r>
      <w:r>
        <w:rPr>
          <w:rFonts w:hint="eastAsia" w:ascii="宋体" w:hAnsi="宋体" w:eastAsia="宋体" w:cs="宋体"/>
          <w:b w:val="0"/>
          <w:bCs w:val="0"/>
          <w:sz w:val="24"/>
          <w:szCs w:val="24"/>
          <w:lang w:val="en-US" w:eastAsia="zh-CN"/>
        </w:rPr>
        <w:t>联系电话、邮箱等信息</w:t>
      </w:r>
      <w:r>
        <w:rPr>
          <w:rFonts w:hint="eastAsia" w:ascii="宋体" w:hAnsi="宋体" w:eastAsia="宋体" w:cs="宋体"/>
          <w:b w:val="0"/>
          <w:bCs w:val="0"/>
          <w:sz w:val="24"/>
          <w:szCs w:val="24"/>
          <w:lang w:val="zh-CN"/>
        </w:rPr>
        <w:t>）、单位营业执照副本复印件、经办人身份证复印件，并对其加盖公司公章。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供应商获取采购文件时须如实认真填写项目信息及供应商信息；若因供应商提供的错误信息，对其参与采购事宜造成影响的，由供应商自行承担所有责任。</w:t>
      </w:r>
    </w:p>
    <w:p>
      <w:pPr>
        <w:spacing w:after="120" w:line="360" w:lineRule="auto"/>
        <w:ind w:firstLine="482" w:firstLineChars="200"/>
        <w:rPr>
          <w:rFonts w:hint="eastAsia" w:ascii="宋体" w:hAnsi="宋体" w:eastAsia="宋体" w:cs="宋体"/>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、递交响应文件</w:t>
      </w:r>
      <w:r>
        <w:rPr>
          <w:rFonts w:hint="eastAsia" w:ascii="宋体" w:hAnsi="宋体" w:cs="宋体"/>
          <w:b/>
          <w:bCs/>
          <w:sz w:val="24"/>
          <w:szCs w:val="24"/>
          <w:lang w:val="en-US" w:eastAsia="zh-CN"/>
        </w:rPr>
        <w:t>时间</w:t>
      </w:r>
      <w:r>
        <w:rPr>
          <w:rFonts w:hint="eastAsia" w:ascii="宋体" w:hAnsi="宋体" w:eastAsia="宋体" w:cs="宋体"/>
          <w:b/>
          <w:bCs/>
          <w:sz w:val="24"/>
          <w:szCs w:val="24"/>
        </w:rPr>
        <w:t>：</w:t>
      </w:r>
      <w:r>
        <w:rPr>
          <w:rFonts w:hint="eastAsia" w:ascii="宋体" w:hAnsi="宋体" w:eastAsia="宋体" w:cs="宋体"/>
          <w:color w:val="0000FF"/>
          <w:sz w:val="24"/>
          <w:szCs w:val="24"/>
        </w:rPr>
        <w:t>2023年</w:t>
      </w:r>
      <w:r>
        <w:rPr>
          <w:rFonts w:hint="eastAsia" w:ascii="宋体" w:hAnsi="宋体" w:cs="宋体"/>
          <w:color w:val="0000FF"/>
          <w:sz w:val="24"/>
          <w:szCs w:val="24"/>
          <w:lang w:val="en-US" w:eastAsia="zh-CN"/>
        </w:rPr>
        <w:t>09</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21</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10</w:t>
      </w:r>
      <w:r>
        <w:rPr>
          <w:rFonts w:hint="eastAsia" w:ascii="宋体" w:hAnsi="宋体" w:eastAsia="宋体" w:cs="宋体"/>
          <w:color w:val="0000FF"/>
          <w:sz w:val="24"/>
          <w:szCs w:val="24"/>
        </w:rPr>
        <w:t>时</w:t>
      </w:r>
      <w:r>
        <w:rPr>
          <w:rFonts w:hint="eastAsia" w:ascii="宋体" w:hAnsi="宋体" w:eastAsia="宋体" w:cs="宋体"/>
          <w:color w:val="0000FF"/>
          <w:sz w:val="24"/>
          <w:szCs w:val="24"/>
          <w:lang w:val="en-US" w:eastAsia="zh-CN"/>
        </w:rPr>
        <w:t>00</w:t>
      </w:r>
      <w:r>
        <w:rPr>
          <w:rFonts w:hint="eastAsia" w:ascii="宋体" w:hAnsi="宋体" w:eastAsia="宋体" w:cs="宋体"/>
          <w:color w:val="0000FF"/>
          <w:sz w:val="24"/>
          <w:szCs w:val="24"/>
        </w:rPr>
        <w:t>分</w:t>
      </w:r>
      <w:r>
        <w:rPr>
          <w:rFonts w:hint="eastAsia" w:ascii="宋体" w:hAnsi="宋体" w:eastAsia="宋体" w:cs="宋体"/>
          <w:sz w:val="24"/>
          <w:szCs w:val="24"/>
        </w:rPr>
        <w:t>（北京时间），</w:t>
      </w:r>
      <w:r>
        <w:rPr>
          <w:rFonts w:hint="eastAsia" w:ascii="宋体" w:hAnsi="宋体" w:eastAsia="宋体" w:cs="宋体"/>
          <w:sz w:val="24"/>
          <w:szCs w:val="24"/>
          <w:lang w:eastAsia="zh-CN"/>
        </w:rPr>
        <w:t>响应文件</w:t>
      </w:r>
      <w:r>
        <w:rPr>
          <w:rFonts w:hint="eastAsia" w:ascii="宋体" w:hAnsi="宋体" w:eastAsia="宋体" w:cs="宋体"/>
          <w:sz w:val="24"/>
          <w:szCs w:val="24"/>
        </w:rPr>
        <w:t>必须在</w:t>
      </w:r>
      <w:r>
        <w:rPr>
          <w:rFonts w:hint="eastAsia" w:ascii="宋体" w:hAnsi="宋体" w:cs="宋体"/>
          <w:sz w:val="24"/>
          <w:szCs w:val="24"/>
          <w:lang w:val="en-US" w:eastAsia="zh-CN"/>
        </w:rPr>
        <w:t>响应文件</w:t>
      </w:r>
      <w:r>
        <w:rPr>
          <w:rFonts w:hint="eastAsia" w:ascii="宋体" w:hAnsi="宋体" w:eastAsia="宋体" w:cs="宋体"/>
          <w:sz w:val="24"/>
          <w:szCs w:val="24"/>
        </w:rPr>
        <w:t>截止时间前送达开标地点，逾期送达的</w:t>
      </w:r>
      <w:r>
        <w:rPr>
          <w:rFonts w:hint="eastAsia" w:ascii="宋体" w:hAnsi="宋体" w:eastAsia="宋体" w:cs="宋体"/>
          <w:sz w:val="24"/>
          <w:szCs w:val="24"/>
          <w:lang w:eastAsia="zh-CN"/>
        </w:rPr>
        <w:t>响应文件</w:t>
      </w:r>
      <w:r>
        <w:rPr>
          <w:rFonts w:hint="eastAsia" w:ascii="宋体" w:hAnsi="宋体" w:eastAsia="宋体" w:cs="宋体"/>
          <w:sz w:val="24"/>
          <w:szCs w:val="24"/>
        </w:rPr>
        <w:t>恕不接收，本次</w:t>
      </w:r>
      <w:r>
        <w:rPr>
          <w:rFonts w:hint="eastAsia" w:ascii="宋体" w:hAnsi="宋体" w:eastAsia="宋体" w:cs="宋体"/>
          <w:sz w:val="24"/>
          <w:szCs w:val="24"/>
          <w:lang w:val="en-US" w:eastAsia="zh-CN"/>
        </w:rPr>
        <w:t>谈判</w:t>
      </w:r>
      <w:r>
        <w:rPr>
          <w:rFonts w:hint="eastAsia" w:ascii="宋体" w:hAnsi="宋体" w:eastAsia="宋体" w:cs="宋体"/>
          <w:sz w:val="24"/>
          <w:szCs w:val="24"/>
        </w:rPr>
        <w:t>不接受邮寄的</w:t>
      </w:r>
      <w:r>
        <w:rPr>
          <w:rFonts w:hint="eastAsia" w:ascii="宋体" w:hAnsi="宋体" w:eastAsia="宋体" w:cs="宋体"/>
          <w:sz w:val="24"/>
          <w:szCs w:val="24"/>
          <w:lang w:eastAsia="zh-CN"/>
        </w:rPr>
        <w:t>响应文件</w:t>
      </w:r>
      <w:r>
        <w:rPr>
          <w:rFonts w:hint="eastAsia" w:ascii="宋体" w:hAnsi="宋体" w:eastAsia="宋体" w:cs="宋体"/>
          <w:sz w:val="24"/>
          <w:szCs w:val="24"/>
        </w:rPr>
        <w:t>。</w:t>
      </w:r>
    </w:p>
    <w:p>
      <w:pPr>
        <w:spacing w:line="360" w:lineRule="auto"/>
        <w:ind w:firstLine="489" w:firstLineChars="203"/>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十、谈判地点：</w:t>
      </w:r>
      <w:r>
        <w:rPr>
          <w:rFonts w:hint="eastAsia" w:ascii="宋体" w:hAnsi="宋体" w:eastAsia="宋体" w:cs="宋体"/>
          <w:kern w:val="2"/>
          <w:sz w:val="24"/>
          <w:szCs w:val="24"/>
          <w:lang w:val="en-US" w:eastAsia="zh-CN" w:bidi="ar-SA"/>
        </w:rPr>
        <w:t>四川哲胜招标代理有限公司（富顺县富州大道与二环路交汇处颐和城市广场西侧四楼）</w:t>
      </w:r>
      <w:r>
        <w:rPr>
          <w:rFonts w:hint="eastAsia" w:ascii="宋体" w:hAnsi="宋体" w:eastAsia="宋体" w:cs="宋体"/>
          <w:kern w:val="2"/>
          <w:sz w:val="24"/>
          <w:szCs w:val="24"/>
          <w:lang w:val="zh-CN" w:eastAsia="zh-CN" w:bidi="ar-SA"/>
        </w:rPr>
        <w:t>。</w:t>
      </w:r>
    </w:p>
    <w:p>
      <w:pPr>
        <w:pStyle w:val="72"/>
        <w:spacing w:line="360" w:lineRule="auto"/>
        <w:ind w:firstLine="3168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一</w:t>
      </w:r>
      <w:r>
        <w:rPr>
          <w:rFonts w:hint="eastAsia" w:ascii="宋体" w:hAnsi="宋体" w:eastAsia="宋体" w:cs="宋体"/>
          <w:b/>
          <w:bCs/>
          <w:sz w:val="24"/>
          <w:szCs w:val="24"/>
        </w:rPr>
        <w:t>、供应商信用融资：</w:t>
      </w:r>
    </w:p>
    <w:p>
      <w:pPr>
        <w:pStyle w:val="72"/>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w:t>
      </w:r>
      <w:r>
        <w:rPr>
          <w:rFonts w:hint="eastAsia" w:ascii="宋体" w:hAnsi="宋体" w:cs="宋体"/>
          <w:sz w:val="24"/>
          <w:szCs w:val="24"/>
          <w:lang w:eastAsia="zh-CN"/>
        </w:rPr>
        <w:t>中国政府采购网（http://www.ccgp.gov.cn/）</w:t>
      </w:r>
      <w:r>
        <w:rPr>
          <w:rFonts w:hint="eastAsia" w:ascii="宋体" w:hAnsi="宋体" w:eastAsia="宋体" w:cs="宋体"/>
          <w:sz w:val="24"/>
          <w:szCs w:val="24"/>
        </w:rPr>
        <w:t>公示的银行及其“政采贷”产品，自行选择符合自身情况的“政采贷”银行及其产品，凭中标（成交）通知书向银行提出贷款意向申请，并按照相关规定要求和贷款流程申请信用融资贷款。</w:t>
      </w:r>
    </w:p>
    <w:p>
      <w:pPr>
        <w:pStyle w:val="72"/>
        <w:spacing w:line="360" w:lineRule="auto"/>
        <w:ind w:firstLine="3168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二</w:t>
      </w:r>
      <w:r>
        <w:rPr>
          <w:rFonts w:hint="eastAsia" w:ascii="宋体" w:hAnsi="宋体" w:eastAsia="宋体" w:cs="宋体"/>
          <w:b/>
          <w:bCs/>
          <w:sz w:val="24"/>
          <w:szCs w:val="24"/>
        </w:rPr>
        <w:t>、联系方式</w:t>
      </w:r>
    </w:p>
    <w:p>
      <w:pPr>
        <w:spacing w:line="360" w:lineRule="auto"/>
        <w:ind w:firstLine="480" w:firstLineChars="200"/>
        <w:rPr>
          <w:rFonts w:hint="eastAsia" w:ascii="宋体" w:hAnsi="宋体" w:eastAsia="宋体" w:cs="宋体"/>
          <w:sz w:val="24"/>
          <w:szCs w:val="24"/>
          <w:lang w:val="zh-CN"/>
        </w:rPr>
      </w:pPr>
      <w:bookmarkStart w:id="10" w:name="_Toc213496267"/>
      <w:bookmarkStart w:id="11" w:name="_Toc217446031"/>
      <w:bookmarkStart w:id="12" w:name="_Toc213396945"/>
      <w:bookmarkStart w:id="13" w:name="_Toc509579141"/>
      <w:bookmarkStart w:id="14" w:name="_Toc213397009"/>
      <w:bookmarkStart w:id="15" w:name="_Toc213396759"/>
      <w:r>
        <w:rPr>
          <w:rFonts w:hint="eastAsia" w:ascii="宋体" w:hAnsi="宋体" w:eastAsia="宋体" w:cs="宋体"/>
          <w:sz w:val="24"/>
          <w:szCs w:val="24"/>
          <w:lang w:val="zh-CN"/>
        </w:rPr>
        <w:t>采购人：富顺县中医医院</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地址：富顺县东湖街道东湖大道1801号</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富顺县中医医院同心院区</w:t>
      </w:r>
      <w:r>
        <w:rPr>
          <w:rFonts w:hint="eastAsia" w:ascii="宋体" w:hAnsi="宋体" w:eastAsia="宋体" w:cs="宋体"/>
          <w:sz w:val="24"/>
          <w:szCs w:val="24"/>
          <w:lang w:val="zh-CN" w:eastAsia="zh-CN"/>
        </w:rPr>
        <w:t>）</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聂</w:t>
      </w:r>
      <w:r>
        <w:rPr>
          <w:rFonts w:hint="eastAsia" w:ascii="宋体" w:hAnsi="宋体" w:eastAsia="宋体" w:cs="宋体"/>
          <w:sz w:val="24"/>
          <w:szCs w:val="24"/>
          <w:lang w:val="zh-CN"/>
        </w:rPr>
        <w:t>老师</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联系电话：0813-</w:t>
      </w:r>
      <w:r>
        <w:rPr>
          <w:rFonts w:hint="eastAsia" w:ascii="宋体" w:hAnsi="宋体" w:eastAsia="宋体" w:cs="宋体"/>
          <w:sz w:val="24"/>
          <w:szCs w:val="24"/>
          <w:lang w:val="zh-CN" w:eastAsia="zh-CN"/>
        </w:rPr>
        <w:t>5197655</w:t>
      </w:r>
    </w:p>
    <w:p>
      <w:pPr>
        <w:spacing w:line="360" w:lineRule="auto"/>
        <w:ind w:firstLine="890" w:firstLineChars="371"/>
        <w:rPr>
          <w:rFonts w:hint="eastAsia" w:ascii="宋体" w:hAnsi="宋体" w:eastAsia="宋体" w:cs="宋体"/>
          <w:sz w:val="24"/>
          <w:szCs w:val="24"/>
        </w:rPr>
      </w:pPr>
    </w:p>
    <w:p>
      <w:pPr>
        <w:pStyle w:val="72"/>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采购代理机构：四川哲胜招标代理有限公司</w:t>
      </w:r>
    </w:p>
    <w:p>
      <w:pPr>
        <w:pStyle w:val="72"/>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地址：富顺县富州大道与二环路交汇处颐和城市广场西侧四楼</w:t>
      </w:r>
    </w:p>
    <w:p>
      <w:pPr>
        <w:pStyle w:val="72"/>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联系人：罗女士</w:t>
      </w:r>
    </w:p>
    <w:p>
      <w:pPr>
        <w:pStyle w:val="72"/>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联系电话：0830-6665625</w:t>
      </w:r>
    </w:p>
    <w:p>
      <w:pPr>
        <w:pStyle w:val="72"/>
        <w:spacing w:line="360" w:lineRule="auto"/>
        <w:ind w:firstLine="950" w:firstLineChars="396"/>
        <w:rPr>
          <w:rFonts w:hint="eastAsia" w:ascii="宋体" w:hAnsi="宋体" w:eastAsia="宋体" w:cs="宋体"/>
          <w:kern w:val="0"/>
          <w:sz w:val="24"/>
          <w:szCs w:val="24"/>
        </w:rPr>
      </w:pPr>
    </w:p>
    <w:p>
      <w:pPr>
        <w:pStyle w:val="72"/>
        <w:spacing w:line="360" w:lineRule="auto"/>
        <w:ind w:firstLine="950" w:firstLineChars="396"/>
        <w:rPr>
          <w:rFonts w:hint="eastAsia" w:ascii="宋体" w:hAnsi="宋体" w:eastAsia="宋体" w:cs="宋体"/>
          <w:kern w:val="0"/>
          <w:sz w:val="24"/>
          <w:szCs w:val="24"/>
        </w:rPr>
      </w:pPr>
    </w:p>
    <w:p>
      <w:pPr>
        <w:pStyle w:val="72"/>
        <w:spacing w:line="360" w:lineRule="auto"/>
        <w:ind w:firstLine="950" w:firstLineChars="396"/>
        <w:rPr>
          <w:rFonts w:hint="eastAsia" w:ascii="宋体" w:hAnsi="宋体" w:eastAsia="宋体" w:cs="宋体"/>
          <w:kern w:val="0"/>
          <w:sz w:val="24"/>
          <w:szCs w:val="24"/>
        </w:rPr>
      </w:pPr>
    </w:p>
    <w:p>
      <w:pPr>
        <w:pStyle w:val="72"/>
        <w:spacing w:line="360" w:lineRule="auto"/>
        <w:ind w:firstLine="950" w:firstLineChars="396"/>
        <w:rPr>
          <w:rFonts w:hint="eastAsia" w:ascii="宋体" w:hAnsi="宋体" w:eastAsia="宋体" w:cs="宋体"/>
          <w:kern w:val="0"/>
          <w:sz w:val="24"/>
          <w:szCs w:val="24"/>
        </w:rPr>
      </w:pPr>
    </w:p>
    <w:p>
      <w:pPr>
        <w:pStyle w:val="37"/>
        <w:spacing w:line="360" w:lineRule="auto"/>
        <w:rPr>
          <w:rFonts w:hint="eastAsia" w:ascii="宋体" w:hAnsi="宋体" w:eastAsia="宋体" w:cs="宋体"/>
          <w:sz w:val="24"/>
          <w:szCs w:val="24"/>
        </w:rPr>
      </w:pPr>
      <w:bookmarkStart w:id="16" w:name="_Toc41037903"/>
      <w:r>
        <w:rPr>
          <w:rFonts w:hint="eastAsia" w:ascii="宋体" w:hAnsi="宋体" w:eastAsia="宋体" w:cs="宋体"/>
          <w:sz w:val="24"/>
          <w:szCs w:val="24"/>
        </w:rPr>
        <w:br w:type="page"/>
      </w:r>
      <w:r>
        <w:rPr>
          <w:rFonts w:hint="eastAsia" w:ascii="宋体" w:hAnsi="宋体" w:eastAsia="宋体" w:cs="宋体"/>
          <w:sz w:val="24"/>
          <w:szCs w:val="24"/>
        </w:rPr>
        <w:t>第二章谈判须知</w:t>
      </w:r>
      <w:bookmarkEnd w:id="10"/>
      <w:bookmarkEnd w:id="11"/>
      <w:bookmarkEnd w:id="12"/>
      <w:bookmarkEnd w:id="13"/>
      <w:bookmarkEnd w:id="14"/>
      <w:bookmarkEnd w:id="15"/>
      <w:bookmarkEnd w:id="16"/>
    </w:p>
    <w:p>
      <w:pPr>
        <w:bidi w:val="0"/>
        <w:jc w:val="center"/>
        <w:rPr>
          <w:rFonts w:hint="eastAsia"/>
          <w:b/>
          <w:bCs/>
          <w:sz w:val="24"/>
          <w:szCs w:val="24"/>
        </w:rPr>
      </w:pPr>
      <w:r>
        <w:rPr>
          <w:rFonts w:hint="eastAsia"/>
          <w:b/>
          <w:bCs/>
          <w:sz w:val="24"/>
          <w:szCs w:val="24"/>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4"/>
              <w:spacing w:line="360" w:lineRule="auto"/>
              <w:ind w:left="9"/>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4"/>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409" w:type="dxa"/>
            <w:tcBorders>
              <w:top w:val="single" w:color="auto" w:sz="4" w:space="0"/>
            </w:tcBorders>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采购预算</w:t>
            </w:r>
          </w:p>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tcBorders>
              <w:top w:val="single" w:color="auto" w:sz="4" w:space="0"/>
            </w:tcBorders>
          </w:tcPr>
          <w:p>
            <w:pPr>
              <w:pStyle w:val="74"/>
              <w:spacing w:line="360" w:lineRule="auto"/>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采购预算：135082.00元</w:t>
            </w:r>
            <w:r>
              <w:rPr>
                <w:rFonts w:hint="eastAsia" w:cs="宋体"/>
                <w:color w:val="auto"/>
                <w:sz w:val="24"/>
                <w:szCs w:val="24"/>
                <w:lang w:val="en-US" w:eastAsia="zh-CN"/>
              </w:rPr>
              <w:t>（大写：壹拾叁万伍仟零捌拾贰元整）</w:t>
            </w:r>
            <w:r>
              <w:rPr>
                <w:rFonts w:hint="eastAsia" w:ascii="宋体" w:hAnsi="宋体" w:eastAsia="宋体" w:cs="宋体"/>
                <w:color w:val="auto"/>
                <w:sz w:val="24"/>
                <w:szCs w:val="24"/>
                <w:lang w:val="zh-CN"/>
              </w:rPr>
              <w:t>。</w:t>
            </w:r>
          </w:p>
          <w:p>
            <w:pPr>
              <w:pStyle w:val="74"/>
              <w:spacing w:line="360" w:lineRule="auto"/>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w:t>
            </w:r>
            <w:r>
              <w:rPr>
                <w:rFonts w:hint="eastAsia" w:cs="宋体"/>
                <w:color w:val="auto"/>
                <w:sz w:val="24"/>
                <w:szCs w:val="24"/>
                <w:lang w:val="en-US" w:eastAsia="zh-CN"/>
              </w:rPr>
              <w:t>的</w:t>
            </w:r>
            <w:r>
              <w:rPr>
                <w:rFonts w:hint="eastAsia" w:ascii="宋体" w:hAnsi="宋体" w:eastAsia="宋体" w:cs="宋体"/>
                <w:color w:val="auto"/>
                <w:sz w:val="24"/>
                <w:szCs w:val="24"/>
                <w:lang w:val="zh-CN"/>
              </w:rPr>
              <w:t>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最高限价</w:t>
            </w:r>
          </w:p>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4"/>
              <w:spacing w:line="360" w:lineRule="auto"/>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r>
              <w:rPr>
                <w:rFonts w:hint="eastAsia" w:ascii="宋体" w:hAnsi="宋体" w:eastAsia="宋体" w:cs="宋体"/>
                <w:color w:val="auto"/>
                <w:sz w:val="24"/>
                <w:szCs w:val="24"/>
                <w:lang w:val="en-US" w:eastAsia="zh-CN"/>
              </w:rPr>
              <w:t>135082.00元</w:t>
            </w:r>
            <w:r>
              <w:rPr>
                <w:rFonts w:hint="eastAsia" w:cs="宋体"/>
                <w:color w:val="auto"/>
                <w:sz w:val="24"/>
                <w:szCs w:val="24"/>
                <w:lang w:val="en-US" w:eastAsia="zh-CN"/>
              </w:rPr>
              <w:t>（大写：壹拾叁万伍仟零捌拾贰元整）</w:t>
            </w:r>
            <w:r>
              <w:rPr>
                <w:rFonts w:hint="eastAsia" w:ascii="宋体" w:hAnsi="宋体" w:eastAsia="宋体" w:cs="宋体"/>
                <w:color w:val="auto"/>
                <w:sz w:val="24"/>
                <w:szCs w:val="24"/>
                <w:lang w:val="zh-CN"/>
              </w:rPr>
              <w:t>。</w:t>
            </w:r>
          </w:p>
          <w:p>
            <w:pPr>
              <w:pStyle w:val="74"/>
              <w:spacing w:line="360" w:lineRule="auto"/>
              <w:ind w:firstLine="240" w:firstLineChars="100"/>
              <w:jc w:val="both"/>
              <w:rPr>
                <w:rFonts w:hint="eastAsia" w:ascii="宋体" w:hAnsi="宋体" w:eastAsia="宋体" w:cs="宋体"/>
                <w:color w:val="auto"/>
                <w:sz w:val="24"/>
                <w:szCs w:val="24"/>
                <w:lang w:val="zh-CN"/>
              </w:rPr>
            </w:pPr>
            <w:bookmarkStart w:id="17" w:name="PO_默认文件内容_8"/>
            <w:r>
              <w:rPr>
                <w:rFonts w:hint="eastAsia" w:ascii="宋体" w:hAnsi="宋体" w:eastAsia="宋体" w:cs="宋体"/>
                <w:color w:val="auto"/>
                <w:sz w:val="24"/>
                <w:szCs w:val="24"/>
                <w:lang w:val="zh-CN"/>
              </w:rPr>
              <w:t>超过最高限价</w:t>
            </w:r>
            <w:r>
              <w:rPr>
                <w:rFonts w:hint="eastAsia" w:cs="宋体"/>
                <w:color w:val="auto"/>
                <w:sz w:val="24"/>
                <w:szCs w:val="24"/>
                <w:lang w:val="en-US" w:eastAsia="zh-CN"/>
              </w:rPr>
              <w:t>的</w:t>
            </w:r>
            <w:r>
              <w:rPr>
                <w:rFonts w:hint="eastAsia" w:ascii="宋体" w:hAnsi="宋体" w:eastAsia="宋体" w:cs="宋体"/>
                <w:color w:val="auto"/>
                <w:sz w:val="24"/>
                <w:szCs w:val="24"/>
                <w:lang w:val="zh-CN"/>
              </w:rPr>
              <w:t>报价,其响应文件按无效处理。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4"/>
              <w:spacing w:line="360" w:lineRule="auto"/>
              <w:ind w:firstLine="240" w:firstLineChars="100"/>
              <w:jc w:val="both"/>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409" w:type="dxa"/>
            <w:vAlign w:val="center"/>
          </w:tcPr>
          <w:p>
            <w:pPr>
              <w:pStyle w:val="74"/>
              <w:spacing w:line="360" w:lineRule="auto"/>
              <w:ind w:left="38"/>
              <w:jc w:val="center"/>
              <w:rPr>
                <w:rFonts w:hint="eastAsia" w:ascii="宋体" w:hAnsi="宋体" w:eastAsia="宋体" w:cs="宋体"/>
                <w:sz w:val="24"/>
                <w:szCs w:val="24"/>
              </w:rPr>
            </w:pPr>
            <w:r>
              <w:rPr>
                <w:rFonts w:hint="eastAsia" w:ascii="宋体" w:hAnsi="宋体" w:eastAsia="宋体" w:cs="宋体"/>
                <w:sz w:val="24"/>
                <w:szCs w:val="24"/>
              </w:rPr>
              <w:t>低于成本价</w:t>
            </w:r>
          </w:p>
          <w:p>
            <w:pPr>
              <w:pStyle w:val="74"/>
              <w:spacing w:line="360" w:lineRule="auto"/>
              <w:ind w:left="38"/>
              <w:jc w:val="center"/>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4"/>
              <w:spacing w:line="360" w:lineRule="auto"/>
              <w:ind w:left="38"/>
              <w:jc w:val="center"/>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spacing w:line="360" w:lineRule="auto"/>
              <w:ind w:left="105" w:leftChars="50" w:right="105" w:rightChars="50" w:firstLine="240" w:firstLineChars="100"/>
              <w:rPr>
                <w:rFonts w:hint="eastAsia" w:ascii="宋体" w:hAnsi="宋体" w:eastAsia="宋体" w:cs="宋体"/>
                <w:kern w:val="0"/>
                <w:sz w:val="24"/>
                <w:szCs w:val="24"/>
              </w:rPr>
            </w:pPr>
            <w:bookmarkStart w:id="19" w:name="PO_默认文件内容_111"/>
            <w:r>
              <w:rPr>
                <w:rFonts w:hint="eastAsia" w:ascii="宋体" w:hAnsi="宋体" w:eastAsia="宋体" w:cs="宋体"/>
                <w:kern w:val="0"/>
                <w:sz w:val="24"/>
                <w:szCs w:val="24"/>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2、供应商书面说明应当签字确认或者加盖公章，否则无效。书面说明应由其法定代表人/主要负责人或者其授权代表签字确认。</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6</w:t>
            </w:r>
          </w:p>
          <w:p>
            <w:pPr>
              <w:pStyle w:val="74"/>
              <w:spacing w:line="360" w:lineRule="auto"/>
              <w:ind w:right="230"/>
              <w:jc w:val="center"/>
              <w:rPr>
                <w:rFonts w:hint="eastAsia" w:ascii="宋体" w:hAnsi="宋体" w:eastAsia="宋体" w:cs="宋体"/>
                <w:sz w:val="24"/>
                <w:szCs w:val="24"/>
                <w:lang w:val="zh-CN"/>
              </w:rPr>
            </w:pP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小微企业（监狱企业、残疾人福利性单位视同小微企业）价格扣除和失信企业报价加成</w:t>
            </w:r>
          </w:p>
          <w:p>
            <w:pPr>
              <w:pStyle w:val="74"/>
              <w:spacing w:line="360" w:lineRule="auto"/>
              <w:ind w:left="38"/>
              <w:jc w:val="center"/>
              <w:rPr>
                <w:rFonts w:hint="eastAsia" w:ascii="宋体" w:hAnsi="宋体" w:eastAsia="宋体" w:cs="宋体"/>
                <w:sz w:val="24"/>
                <w:szCs w:val="24"/>
                <w:lang w:val="zh-CN"/>
              </w:rPr>
            </w:pPr>
          </w:p>
        </w:tc>
        <w:tc>
          <w:tcPr>
            <w:tcW w:w="6084" w:type="dxa"/>
          </w:tcPr>
          <w:p>
            <w:pPr>
              <w:spacing w:line="360" w:lineRule="auto"/>
              <w:ind w:left="105" w:leftChars="50" w:right="105" w:rightChars="50" w:firstLine="240" w:firstLineChars="100"/>
              <w:rPr>
                <w:rFonts w:hint="eastAsia" w:ascii="宋体" w:hAnsi="宋体" w:eastAsia="宋体" w:cs="宋体"/>
                <w:sz w:val="24"/>
                <w:szCs w:val="24"/>
                <w:lang w:eastAsia="zh-CN"/>
              </w:rPr>
            </w:pPr>
            <w:bookmarkStart w:id="20" w:name="PO_默认文件内容_13"/>
            <w:r>
              <w:rPr>
                <w:rFonts w:hint="eastAsia" w:ascii="宋体" w:hAnsi="宋体" w:eastAsia="宋体" w:cs="宋体"/>
                <w:sz w:val="24"/>
                <w:szCs w:val="24"/>
              </w:rPr>
              <w:t>一、小微企业（监狱企业、残疾人福利性单位视同小微企业）价格扣除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本项目专门面向中小企业采购，不再执行价格评审优惠扶持政策。</w:t>
            </w:r>
            <w:r>
              <w:rPr>
                <w:rFonts w:hint="eastAsia" w:ascii="宋体" w:hAnsi="宋体" w:cs="宋体"/>
                <w:color w:val="auto"/>
                <w:sz w:val="24"/>
                <w:szCs w:val="24"/>
                <w:lang w:eastAsia="zh-CN"/>
              </w:rPr>
              <w:t>）</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1.根据《政府采购促进中小企业发展管理办法》（财库﹝2020﹞46号）的规定，对小型和微型企业的价格给予1</w:t>
            </w:r>
            <w:r>
              <w:rPr>
                <w:rFonts w:hint="eastAsia" w:ascii="宋体" w:hAnsi="宋体" w:cs="宋体"/>
                <w:sz w:val="24"/>
                <w:szCs w:val="24"/>
                <w:lang w:val="en-US" w:eastAsia="zh-CN"/>
              </w:rPr>
              <w:t>5</w:t>
            </w:r>
            <w:r>
              <w:rPr>
                <w:rFonts w:hint="eastAsia" w:ascii="宋体" w:hAnsi="宋体" w:eastAsia="宋体" w:cs="宋体"/>
                <w:sz w:val="24"/>
                <w:szCs w:val="24"/>
              </w:rPr>
              <w:t>%的价格扣除，用扣除后的价格参与评审。</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支持监狱企业发展根据《关于政府采购支持监狱企业发展有关问题的通知》（财库〔2014〕68号）的规定，监狱企业视同小型、微型企业，不享受促进中小企业发展的政府采购政策。供应商为监狱企业的，必须提供由省级以上监狱管理局、戒毒管理局（含新疆生产建设兵团）出具的属于监狱企业的证明文件复印件加盖供应商公章。</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促进残疾人就业根据《三部门联合会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二、失信企业报价加成</w:t>
            </w:r>
            <w:r>
              <w:rPr>
                <w:rFonts w:hint="eastAsia" w:ascii="宋体" w:hAnsi="宋体" w:eastAsia="宋体" w:cs="宋体"/>
                <w:sz w:val="24"/>
                <w:szCs w:val="24"/>
                <w:lang w:val="zh-CN"/>
              </w:rPr>
              <w:t>（实质性要求）</w:t>
            </w:r>
          </w:p>
          <w:p>
            <w:pPr>
              <w:spacing w:line="360" w:lineRule="auto"/>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7</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spacing w:line="360" w:lineRule="auto"/>
              <w:ind w:right="105" w:rightChars="50"/>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宋体" w:hAnsi="宋体" w:eastAsia="宋体" w:cs="宋体"/>
                <w:b/>
                <w:bCs/>
                <w:sz w:val="24"/>
                <w:szCs w:val="24"/>
              </w:rPr>
              <w:t>（实质性要求）</w:t>
            </w:r>
          </w:p>
          <w:p>
            <w:pPr>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spacing w:line="360" w:lineRule="auto"/>
              <w:ind w:right="105" w:rightChars="50"/>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spacing w:line="360" w:lineRule="auto"/>
              <w:ind w:right="105" w:rightChars="50"/>
              <w:rPr>
                <w:rFonts w:hint="eastAsia" w:ascii="宋体" w:hAnsi="宋体" w:eastAsia="宋体" w:cs="宋体"/>
                <w:sz w:val="24"/>
                <w:szCs w:val="24"/>
                <w:lang w:val="zh-CN"/>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8</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4"/>
              <w:spacing w:line="360" w:lineRule="auto"/>
              <w:ind w:firstLine="240" w:firstLineChars="100"/>
              <w:jc w:val="both"/>
              <w:rPr>
                <w:rFonts w:hint="eastAsia" w:ascii="宋体" w:hAnsi="宋体" w:eastAsia="宋体" w:cs="宋体"/>
                <w:sz w:val="24"/>
                <w:szCs w:val="24"/>
                <w:lang w:val="zh-CN"/>
              </w:rPr>
            </w:pPr>
            <w:bookmarkStart w:id="21" w:name="PO_默认文件内容_15"/>
            <w:r>
              <w:rPr>
                <w:rFonts w:hint="eastAsia" w:ascii="宋体" w:hAnsi="宋体" w:eastAsia="宋体" w:cs="宋体"/>
                <w:sz w:val="24"/>
                <w:szCs w:val="24"/>
                <w:lang w:val="zh-CN"/>
              </w:rPr>
              <w:t>供应商资格审查情况、谈判情况、报价情况、谈判结果等在</w:t>
            </w:r>
            <w:r>
              <w:rPr>
                <w:rFonts w:hint="eastAsia" w:cs="宋体"/>
                <w:sz w:val="24"/>
                <w:szCs w:val="24"/>
                <w:lang w:val="zh-CN"/>
              </w:rPr>
              <w:t>中国政府采购网（http://www.ccgp.gov.cn/）</w:t>
            </w:r>
            <w:r>
              <w:rPr>
                <w:rFonts w:hint="eastAsia" w:ascii="宋体" w:hAnsi="宋体" w:eastAsia="宋体" w:cs="宋体"/>
                <w:sz w:val="24"/>
                <w:szCs w:val="24"/>
                <w:lang w:val="zh-CN"/>
              </w:rPr>
              <w:t>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 xml:space="preserve">9 </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履约保证金</w:t>
            </w:r>
          </w:p>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4"/>
              <w:spacing w:line="360" w:lineRule="auto"/>
              <w:ind w:firstLine="240" w:firstLineChars="100"/>
              <w:jc w:val="both"/>
              <w:rPr>
                <w:rFonts w:hint="default" w:ascii="宋体" w:hAnsi="宋体" w:eastAsia="宋体" w:cs="宋体"/>
                <w:sz w:val="24"/>
                <w:szCs w:val="24"/>
                <w:lang w:val="en-US" w:eastAsia="zh-CN"/>
              </w:rPr>
            </w:pPr>
            <w:r>
              <w:rPr>
                <w:rFonts w:hint="eastAsia" w:cs="宋体"/>
                <w:sz w:val="24"/>
                <w:szCs w:val="24"/>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10</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rPr>
              <w:t>谈判</w:t>
            </w:r>
            <w:r>
              <w:rPr>
                <w:rFonts w:hint="eastAsia" w:ascii="宋体" w:hAnsi="宋体" w:eastAsia="宋体" w:cs="宋体"/>
                <w:sz w:val="24"/>
                <w:szCs w:val="24"/>
                <w:lang w:val="zh-CN"/>
              </w:rPr>
              <w:t>文件咨询</w:t>
            </w:r>
          </w:p>
        </w:tc>
        <w:tc>
          <w:tcPr>
            <w:tcW w:w="6084" w:type="dxa"/>
            <w:vAlign w:val="center"/>
          </w:tcPr>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color w:val="auto"/>
              </w:rPr>
              <w:t>罗女士</w:t>
            </w:r>
            <w:r>
              <w:rPr>
                <w:rFonts w:hint="eastAsia" w:ascii="宋体" w:hAnsi="宋体" w:eastAsia="宋体" w:cs="宋体"/>
                <w:sz w:val="24"/>
                <w:szCs w:val="24"/>
                <w:lang w:val="zh-CN"/>
              </w:rPr>
              <w:t>。</w:t>
            </w:r>
          </w:p>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color w:val="auto"/>
              </w:rPr>
              <w:t>0830-6665625</w:t>
            </w:r>
            <w:r>
              <w:rPr>
                <w:rFonts w:hint="eastAsia" w:ascii="宋体" w:hAnsi="宋体" w:eastAsia="宋体" w:cs="宋体"/>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11</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谈判过程、结果咨询</w:t>
            </w:r>
          </w:p>
        </w:tc>
        <w:tc>
          <w:tcPr>
            <w:tcW w:w="6084" w:type="dxa"/>
            <w:vAlign w:val="center"/>
          </w:tcPr>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color w:val="auto"/>
              </w:rPr>
              <w:t>罗女士</w:t>
            </w:r>
            <w:r>
              <w:rPr>
                <w:rFonts w:hint="eastAsia" w:ascii="宋体" w:hAnsi="宋体" w:eastAsia="宋体" w:cs="宋体"/>
                <w:sz w:val="24"/>
                <w:szCs w:val="24"/>
                <w:lang w:val="zh-CN"/>
              </w:rPr>
              <w:t>。</w:t>
            </w:r>
          </w:p>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color w:val="auto"/>
              </w:rPr>
              <w:t>0830-6665625</w:t>
            </w:r>
            <w:r>
              <w:rPr>
                <w:rFonts w:hint="eastAsia" w:ascii="宋体" w:hAnsi="宋体" w:eastAsia="宋体" w:cs="宋体"/>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12</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成交通知书领取</w:t>
            </w:r>
          </w:p>
        </w:tc>
        <w:tc>
          <w:tcPr>
            <w:tcW w:w="6084" w:type="dxa"/>
            <w:vAlign w:val="center"/>
          </w:tcPr>
          <w:p>
            <w:pPr>
              <w:pStyle w:val="7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成交公告在中国政府采购网上公告后，请成交供应商凭有效身份证明证件到代理机构领取成交通知书。</w:t>
            </w:r>
          </w:p>
          <w:p>
            <w:pPr>
              <w:pStyle w:val="7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联系电话：0830-6665625。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13</w:t>
            </w:r>
          </w:p>
        </w:tc>
        <w:tc>
          <w:tcPr>
            <w:tcW w:w="2409" w:type="dxa"/>
            <w:vAlign w:val="center"/>
          </w:tcPr>
          <w:p>
            <w:pPr>
              <w:pStyle w:val="74"/>
              <w:spacing w:line="360" w:lineRule="auto"/>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供应商询问</w:t>
            </w:r>
          </w:p>
        </w:tc>
        <w:tc>
          <w:tcPr>
            <w:tcW w:w="6084" w:type="dxa"/>
          </w:tcPr>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color w:val="auto"/>
              </w:rPr>
              <w:t>罗女士</w:t>
            </w:r>
            <w:r>
              <w:rPr>
                <w:rFonts w:hint="eastAsia" w:ascii="宋体" w:hAnsi="宋体" w:eastAsia="宋体" w:cs="宋体"/>
                <w:sz w:val="24"/>
                <w:szCs w:val="24"/>
                <w:lang w:val="zh-CN"/>
              </w:rPr>
              <w:t>。</w:t>
            </w:r>
          </w:p>
          <w:p>
            <w:pPr>
              <w:pStyle w:val="74"/>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color w:val="auto"/>
              </w:rPr>
              <w:t>0830-6665625</w:t>
            </w:r>
            <w:r>
              <w:rPr>
                <w:rFonts w:hint="eastAsia" w:ascii="宋体" w:hAnsi="宋体" w:eastAsia="宋体" w:cs="宋体"/>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14</w:t>
            </w:r>
          </w:p>
        </w:tc>
        <w:tc>
          <w:tcPr>
            <w:tcW w:w="2409" w:type="dxa"/>
            <w:vAlign w:val="center"/>
          </w:tcPr>
          <w:p>
            <w:pPr>
              <w:pStyle w:val="74"/>
              <w:spacing w:line="360" w:lineRule="auto"/>
              <w:ind w:left="96"/>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供应商质疑</w:t>
            </w:r>
          </w:p>
        </w:tc>
        <w:tc>
          <w:tcPr>
            <w:tcW w:w="6084" w:type="dxa"/>
            <w:vAlign w:val="center"/>
          </w:tcPr>
          <w:p>
            <w:pPr>
              <w:pStyle w:val="74"/>
              <w:spacing w:line="360" w:lineRule="auto"/>
              <w:ind w:firstLine="240" w:firstLineChars="100"/>
              <w:jc w:val="both"/>
              <w:rPr>
                <w:rFonts w:hint="eastAsia" w:ascii="宋体" w:hAnsi="宋体" w:eastAsia="宋体" w:cs="宋体"/>
                <w:sz w:val="24"/>
                <w:szCs w:val="24"/>
                <w:lang w:val="zh-CN"/>
              </w:rPr>
            </w:pPr>
            <w:bookmarkStart w:id="22" w:name="PO_默认文件内容_19"/>
            <w:r>
              <w:rPr>
                <w:rFonts w:hint="eastAsia" w:ascii="宋体" w:hAnsi="宋体" w:eastAsia="宋体" w:cs="宋体"/>
                <w:sz w:val="24"/>
                <w:szCs w:val="24"/>
                <w:lang w:val="zh-CN"/>
              </w:rPr>
              <w:t>联系人：</w:t>
            </w:r>
            <w:r>
              <w:rPr>
                <w:rFonts w:hint="eastAsia"/>
                <w:color w:val="auto"/>
              </w:rPr>
              <w:t>罗女士</w:t>
            </w:r>
            <w:r>
              <w:rPr>
                <w:rFonts w:hint="eastAsia" w:ascii="宋体" w:hAnsi="宋体" w:eastAsia="宋体" w:cs="宋体"/>
                <w:sz w:val="24"/>
                <w:szCs w:val="24"/>
                <w:lang w:val="zh-CN"/>
              </w:rPr>
              <w:t>。</w:t>
            </w:r>
          </w:p>
          <w:p>
            <w:pPr>
              <w:pStyle w:val="74"/>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color w:val="auto"/>
              </w:rPr>
              <w:t>0830-6665625</w:t>
            </w:r>
            <w:r>
              <w:rPr>
                <w:rFonts w:hint="eastAsia" w:ascii="宋体" w:hAnsi="宋体" w:eastAsia="宋体" w:cs="宋体"/>
                <w:sz w:val="24"/>
                <w:szCs w:val="24"/>
                <w:lang w:val="zh-CN"/>
              </w:rPr>
              <w:t>。</w:t>
            </w:r>
          </w:p>
          <w:p>
            <w:pPr>
              <w:pStyle w:val="74"/>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注：根据《中华人民共和国政府采购法》等规定，供应商质疑不得超出谈判文件、谈判过程、谈判结果的范围，供应商针对同一采购程序环节的质疑应在法定质疑期内一次性提出。</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15</w:t>
            </w:r>
          </w:p>
        </w:tc>
        <w:tc>
          <w:tcPr>
            <w:tcW w:w="2409" w:type="dxa"/>
            <w:vAlign w:val="center"/>
          </w:tcPr>
          <w:p>
            <w:pPr>
              <w:pStyle w:val="74"/>
              <w:spacing w:line="360" w:lineRule="auto"/>
              <w:ind w:left="96"/>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4"/>
              <w:spacing w:line="360" w:lineRule="auto"/>
              <w:ind w:left="694" w:leftChars="102" w:hanging="480" w:hangingChars="200"/>
              <w:jc w:val="both"/>
              <w:rPr>
                <w:rFonts w:hint="eastAsia" w:ascii="宋体" w:hAnsi="宋体" w:eastAsia="宋体" w:cs="宋体"/>
                <w:sz w:val="24"/>
                <w:szCs w:val="24"/>
                <w:lang w:val="zh-CN"/>
              </w:rPr>
            </w:pPr>
            <w:r>
              <w:rPr>
                <w:rFonts w:hint="eastAsia" w:ascii="宋体" w:hAnsi="宋体" w:eastAsia="宋体" w:cs="宋体"/>
                <w:sz w:val="24"/>
                <w:szCs w:val="24"/>
                <w:lang w:val="zh-CN"/>
              </w:rPr>
              <w:t>投诉受理单位：</w:t>
            </w:r>
            <w:r>
              <w:rPr>
                <w:rFonts w:hint="eastAsia" w:cs="宋体"/>
                <w:color w:val="auto"/>
              </w:rPr>
              <w:t>本采购项目采购人</w:t>
            </w:r>
            <w:r>
              <w:rPr>
                <w:rFonts w:hint="eastAsia" w:ascii="宋体" w:hAnsi="宋体" w:eastAsia="宋体" w:cs="宋体"/>
                <w:sz w:val="24"/>
                <w:szCs w:val="24"/>
                <w:lang w:val="zh-CN"/>
              </w:rPr>
              <w:t>。</w:t>
            </w:r>
          </w:p>
          <w:p>
            <w:pPr>
              <w:pStyle w:val="74"/>
              <w:spacing w:line="360" w:lineRule="auto"/>
              <w:ind w:left="694" w:leftChars="102" w:hanging="480" w:hanging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cs="宋体"/>
                <w:color w:val="auto"/>
              </w:rPr>
              <w:t>0813-</w:t>
            </w:r>
            <w:r>
              <w:rPr>
                <w:rFonts w:hint="eastAsia" w:cs="宋体"/>
                <w:color w:val="auto"/>
                <w:lang w:eastAsia="zh-CN"/>
              </w:rPr>
              <w:t>5197655</w:t>
            </w:r>
            <w:r>
              <w:rPr>
                <w:rFonts w:hint="eastAsia" w:ascii="宋体" w:hAnsi="宋体" w:eastAsia="宋体" w:cs="宋体"/>
                <w:sz w:val="24"/>
                <w:szCs w:val="24"/>
                <w:lang w:val="zh-CN"/>
              </w:rPr>
              <w:t>。</w:t>
            </w:r>
          </w:p>
          <w:p>
            <w:pPr>
              <w:pStyle w:val="74"/>
              <w:spacing w:line="360" w:lineRule="auto"/>
              <w:ind w:left="694" w:leftChars="102" w:hanging="480" w:hangingChars="200"/>
              <w:jc w:val="both"/>
              <w:rPr>
                <w:rFonts w:hint="eastAsia" w:ascii="宋体" w:hAnsi="宋体" w:eastAsia="宋体" w:cs="宋体"/>
                <w:sz w:val="24"/>
                <w:szCs w:val="24"/>
                <w:lang w:val="zh-CN"/>
              </w:rPr>
            </w:pPr>
            <w:r>
              <w:rPr>
                <w:rFonts w:hint="eastAsia" w:ascii="宋体" w:hAnsi="宋体" w:eastAsia="宋体" w:cs="宋体"/>
                <w:sz w:val="24"/>
                <w:szCs w:val="24"/>
                <w:lang w:val="zh-CN"/>
              </w:rPr>
              <w:t>联系地址：</w:t>
            </w:r>
            <w:r>
              <w:rPr>
                <w:rFonts w:hint="eastAsia" w:cs="宋体"/>
                <w:color w:val="auto"/>
              </w:rPr>
              <w:t>富顺县东湖街道东湖大道1801号</w:t>
            </w:r>
            <w:r>
              <w:rPr>
                <w:rFonts w:hint="eastAsia" w:ascii="宋体" w:hAnsi="宋体" w:eastAsia="宋体" w:cs="宋体"/>
                <w:sz w:val="24"/>
                <w:szCs w:val="24"/>
                <w:lang w:val="zh-CN"/>
              </w:rPr>
              <w:t>。</w:t>
            </w:r>
          </w:p>
          <w:p>
            <w:pPr>
              <w:pStyle w:val="74"/>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cs="宋体"/>
                <w:sz w:val="24"/>
                <w:szCs w:val="24"/>
                <w:lang w:val="en-US" w:eastAsia="zh-CN"/>
              </w:rPr>
              <w:t>6</w:t>
            </w:r>
          </w:p>
        </w:tc>
        <w:tc>
          <w:tcPr>
            <w:tcW w:w="2409" w:type="dxa"/>
            <w:vAlign w:val="center"/>
          </w:tcPr>
          <w:p>
            <w:pPr>
              <w:pStyle w:val="74"/>
              <w:spacing w:line="360" w:lineRule="auto"/>
              <w:ind w:left="96"/>
              <w:jc w:val="center"/>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4"/>
              <w:spacing w:line="360" w:lineRule="auto"/>
              <w:ind w:left="155" w:leftChars="74" w:firstLine="64" w:firstLineChars="27"/>
              <w:jc w:val="both"/>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bidi="ar-SA"/>
              </w:rPr>
              <w:t>本项目代理</w:t>
            </w:r>
            <w:r>
              <w:rPr>
                <w:rFonts w:hint="eastAsia" w:ascii="宋体" w:hAnsi="宋体" w:eastAsia="宋体" w:cs="宋体"/>
                <w:color w:val="auto"/>
                <w:sz w:val="24"/>
                <w:szCs w:val="24"/>
                <w:lang w:val="en-US" w:eastAsia="zh-CN" w:bidi="ar-SA"/>
              </w:rPr>
              <w:t>费</w:t>
            </w:r>
            <w:r>
              <w:rPr>
                <w:rFonts w:hint="eastAsia" w:hAnsi="宋体" w:cs="宋体"/>
                <w:color w:val="auto"/>
                <w:sz w:val="24"/>
                <w:szCs w:val="24"/>
                <w:lang w:val="en-US" w:eastAsia="zh-CN" w:bidi="ar-SA"/>
              </w:rPr>
              <w:t>定额向成交供应商以现金或转账方式收取人民币3000.00元（大写：叁仟元整）</w:t>
            </w:r>
            <w:r>
              <w:rPr>
                <w:rFonts w:hint="eastAsia" w:ascii="宋体" w:hAnsi="宋体" w:eastAsia="宋体" w:cs="宋体"/>
                <w:color w:val="auto"/>
                <w:sz w:val="24"/>
                <w:szCs w:val="24"/>
                <w:lang w:val="en-US" w:eastAsia="zh-CN" w:bidi="ar-SA"/>
              </w:rPr>
              <w:t>，由</w:t>
            </w:r>
            <w:r>
              <w:rPr>
                <w:rFonts w:hint="eastAsia" w:ascii="宋体" w:hAnsi="宋体" w:eastAsia="宋体" w:cs="宋体"/>
                <w:color w:val="auto"/>
                <w:sz w:val="24"/>
                <w:szCs w:val="24"/>
                <w:lang w:val="zh-CN" w:eastAsia="zh-CN" w:bidi="ar-SA"/>
              </w:rPr>
              <w:t>成交供应商在领取成交通知书时一次性支付给采购代理机构。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cs="宋体"/>
                <w:sz w:val="24"/>
                <w:szCs w:val="24"/>
                <w:lang w:val="en-US" w:eastAsia="zh-CN"/>
              </w:rPr>
              <w:t>7</w:t>
            </w:r>
          </w:p>
        </w:tc>
        <w:tc>
          <w:tcPr>
            <w:tcW w:w="2409" w:type="dxa"/>
            <w:vAlign w:val="center"/>
          </w:tcPr>
          <w:p>
            <w:pPr>
              <w:pStyle w:val="74"/>
              <w:spacing w:line="360" w:lineRule="auto"/>
              <w:ind w:left="96"/>
              <w:jc w:val="center"/>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4"/>
              <w:spacing w:line="360" w:lineRule="auto"/>
              <w:ind w:left="155" w:leftChars="74" w:firstLine="64" w:firstLineChars="27"/>
              <w:jc w:val="both"/>
              <w:rPr>
                <w:rFonts w:hint="eastAsia" w:ascii="宋体" w:hAnsi="宋体" w:eastAsia="宋体" w:cs="宋体"/>
                <w:sz w:val="24"/>
                <w:szCs w:val="24"/>
                <w:lang w:val="zh-CN"/>
              </w:rPr>
            </w:pPr>
            <w:r>
              <w:rPr>
                <w:rFonts w:hint="eastAsia" w:ascii="宋体" w:hAnsi="宋体" w:eastAsia="宋体" w:cs="宋体"/>
                <w:sz w:val="24"/>
                <w:szCs w:val="24"/>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cs="宋体"/>
                <w:sz w:val="24"/>
                <w:szCs w:val="24"/>
                <w:lang w:val="en-US" w:eastAsia="zh-CN"/>
              </w:rPr>
              <w:t>8</w:t>
            </w:r>
          </w:p>
        </w:tc>
        <w:tc>
          <w:tcPr>
            <w:tcW w:w="2409" w:type="dxa"/>
            <w:vAlign w:val="center"/>
          </w:tcPr>
          <w:p>
            <w:pPr>
              <w:pStyle w:val="74"/>
              <w:spacing w:line="360" w:lineRule="auto"/>
              <w:ind w:left="155" w:leftChars="74" w:firstLine="64" w:firstLineChars="27"/>
              <w:jc w:val="center"/>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4"/>
              <w:spacing w:line="360" w:lineRule="auto"/>
              <w:ind w:left="155" w:leftChars="74" w:firstLine="64" w:firstLineChars="27"/>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4"/>
              <w:spacing w:line="360" w:lineRule="auto"/>
              <w:ind w:right="230"/>
              <w:jc w:val="center"/>
              <w:rPr>
                <w:rFonts w:hint="default" w:ascii="宋体" w:hAnsi="宋体" w:eastAsia="宋体" w:cs="宋体"/>
                <w:sz w:val="24"/>
                <w:szCs w:val="24"/>
                <w:highlight w:val="yellow"/>
                <w:lang w:val="en-US" w:eastAsia="zh-CN"/>
              </w:rPr>
            </w:pPr>
            <w:r>
              <w:rPr>
                <w:rFonts w:hint="eastAsia" w:cs="宋体"/>
                <w:sz w:val="24"/>
                <w:szCs w:val="24"/>
                <w:lang w:val="en-US" w:eastAsia="zh-CN"/>
              </w:rPr>
              <w:t>19</w:t>
            </w:r>
          </w:p>
        </w:tc>
        <w:tc>
          <w:tcPr>
            <w:tcW w:w="2409" w:type="dxa"/>
            <w:tcBorders>
              <w:bottom w:val="single" w:color="auto" w:sz="18" w:space="0"/>
            </w:tcBorders>
            <w:vAlign w:val="center"/>
          </w:tcPr>
          <w:p>
            <w:pPr>
              <w:pStyle w:val="74"/>
              <w:spacing w:line="360" w:lineRule="auto"/>
              <w:ind w:left="155" w:leftChars="74" w:firstLine="64" w:firstLineChars="27"/>
              <w:jc w:val="center"/>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tcBorders>
              <w:bottom w:val="single" w:color="auto" w:sz="18" w:space="0"/>
            </w:tcBorders>
            <w:vAlign w:val="center"/>
          </w:tcPr>
          <w:p>
            <w:pPr>
              <w:pStyle w:val="74"/>
              <w:spacing w:line="360" w:lineRule="auto"/>
              <w:ind w:left="155" w:leftChars="74" w:firstLine="64" w:firstLineChars="27"/>
              <w:jc w:val="both"/>
              <w:rPr>
                <w:rFonts w:hint="eastAsia" w:ascii="宋体" w:hAnsi="宋体" w:eastAsia="宋体" w:cs="宋体"/>
                <w:sz w:val="24"/>
                <w:szCs w:val="24"/>
                <w:lang w:val="zh-CN"/>
              </w:rPr>
            </w:pPr>
            <w:r>
              <w:rPr>
                <w:rFonts w:hint="eastAsia" w:ascii="宋体" w:hAnsi="宋体" w:eastAsia="宋体" w:cs="宋体"/>
                <w:sz w:val="24"/>
                <w:szCs w:val="24"/>
                <w:lang w:val="zh-CN"/>
              </w:rPr>
              <w:t>参加本次采购活动成交的中小企业无需提供财产抵押或第三方担保，凭借政府采购合同可向金融机构申请融资。相关政策规定内容请在“</w:t>
            </w:r>
            <w:r>
              <w:rPr>
                <w:rFonts w:hint="eastAsia" w:cs="宋体"/>
                <w:sz w:val="24"/>
                <w:szCs w:val="24"/>
                <w:lang w:val="zh-CN"/>
              </w:rPr>
              <w:t>中国政府采购网（http://www.ccgp.gov.cn/）</w:t>
            </w:r>
            <w:r>
              <w:rPr>
                <w:rFonts w:hint="eastAsia" w:ascii="宋体" w:hAnsi="宋体" w:eastAsia="宋体" w:cs="宋体"/>
                <w:sz w:val="24"/>
                <w:szCs w:val="24"/>
                <w:lang w:val="zh-CN"/>
              </w:rPr>
              <w:t>”查询。</w:t>
            </w:r>
          </w:p>
        </w:tc>
      </w:tr>
    </w:tbl>
    <w:p>
      <w:pPr>
        <w:widowControl/>
        <w:spacing w:line="360" w:lineRule="auto"/>
        <w:jc w:val="left"/>
        <w:rPr>
          <w:rFonts w:hint="eastAsia" w:ascii="宋体" w:hAnsi="宋体" w:eastAsia="宋体" w:cs="宋体"/>
          <w:b/>
          <w:bCs/>
          <w:sz w:val="24"/>
          <w:szCs w:val="24"/>
        </w:rPr>
      </w:pPr>
    </w:p>
    <w:p>
      <w:pPr>
        <w:pStyle w:val="4"/>
        <w:keepNext w:val="0"/>
        <w:keepLines w:val="0"/>
        <w:spacing w:before="0" w:after="0" w:line="360" w:lineRule="auto"/>
        <w:jc w:val="center"/>
        <w:rPr>
          <w:rFonts w:hint="eastAsia" w:ascii="宋体" w:hAnsi="宋体" w:eastAsia="宋体" w:cs="宋体"/>
          <w:sz w:val="24"/>
          <w:szCs w:val="24"/>
        </w:rPr>
      </w:pPr>
      <w:r>
        <w:rPr>
          <w:rFonts w:hint="eastAsia" w:ascii="宋体" w:hAnsi="宋体" w:eastAsia="宋体" w:cs="宋体"/>
          <w:sz w:val="24"/>
          <w:szCs w:val="24"/>
        </w:rPr>
        <w:t>二、总则</w:t>
      </w:r>
    </w:p>
    <w:p>
      <w:pPr>
        <w:bidi w:val="0"/>
        <w:spacing w:line="360" w:lineRule="auto"/>
        <w:ind w:firstLine="482" w:firstLineChars="200"/>
        <w:rPr>
          <w:rFonts w:hint="eastAsia"/>
          <w:b/>
          <w:bCs/>
          <w:sz w:val="24"/>
          <w:szCs w:val="24"/>
        </w:rPr>
      </w:pPr>
      <w:bookmarkStart w:id="23" w:name="_Toc183582205"/>
      <w:bookmarkStart w:id="24" w:name="_Toc183682342"/>
      <w:bookmarkStart w:id="25" w:name="_Toc217446034"/>
      <w:bookmarkStart w:id="26" w:name="PO_默认文件内容_23"/>
      <w:r>
        <w:rPr>
          <w:rFonts w:hint="eastAsia"/>
          <w:b/>
          <w:bCs/>
          <w:sz w:val="24"/>
          <w:szCs w:val="24"/>
        </w:rPr>
        <w:t>1.</w:t>
      </w:r>
      <w:bookmarkEnd w:id="23"/>
      <w:bookmarkEnd w:id="24"/>
      <w:r>
        <w:rPr>
          <w:rFonts w:hint="eastAsia"/>
          <w:b/>
          <w:bCs/>
          <w:sz w:val="24"/>
          <w:szCs w:val="24"/>
        </w:rPr>
        <w:t>适用范围</w:t>
      </w:r>
      <w:bookmarkEnd w:id="25"/>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6"/>
    </w:p>
    <w:p>
      <w:pPr>
        <w:bidi w:val="0"/>
        <w:spacing w:line="360" w:lineRule="auto"/>
        <w:ind w:firstLine="482" w:firstLineChars="200"/>
        <w:rPr>
          <w:rFonts w:hint="eastAsia" w:ascii="Times New Roman" w:hAnsi="Times New Roman" w:eastAsia="宋体" w:cs="Times New Roman"/>
          <w:b/>
          <w:bCs/>
          <w:sz w:val="24"/>
          <w:szCs w:val="24"/>
        </w:rPr>
      </w:pPr>
      <w:bookmarkStart w:id="27" w:name="_Toc217446035"/>
      <w:bookmarkStart w:id="28" w:name="_Toc183582206"/>
      <w:bookmarkStart w:id="29" w:name="_Toc183682343"/>
      <w:r>
        <w:rPr>
          <w:rFonts w:hint="eastAsia" w:ascii="Times New Roman" w:hAnsi="Times New Roman" w:eastAsia="宋体" w:cs="Times New Roman"/>
          <w:b/>
          <w:bCs/>
          <w:sz w:val="24"/>
          <w:szCs w:val="24"/>
        </w:rPr>
        <w:t>2.</w:t>
      </w:r>
      <w:bookmarkEnd w:id="27"/>
      <w:bookmarkEnd w:id="28"/>
      <w:bookmarkEnd w:id="29"/>
      <w:r>
        <w:rPr>
          <w:rFonts w:hint="eastAsia" w:ascii="Times New Roman" w:hAnsi="Times New Roman" w:eastAsia="宋体" w:cs="Times New Roman"/>
          <w:b/>
          <w:bCs/>
          <w:sz w:val="24"/>
          <w:szCs w:val="24"/>
        </w:rPr>
        <w:t>采购主体</w:t>
      </w:r>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2.1本次谈判的采购人是</w:t>
      </w:r>
      <w:r>
        <w:rPr>
          <w:rFonts w:hint="eastAsia" w:ascii="宋体" w:hAnsi="宋体" w:eastAsia="宋体" w:cs="宋体"/>
          <w:b/>
          <w:bCs/>
          <w:sz w:val="24"/>
          <w:szCs w:val="24"/>
        </w:rPr>
        <w:t>富顺县中医医院</w:t>
      </w:r>
      <w:r>
        <w:rPr>
          <w:rFonts w:hint="eastAsia" w:ascii="宋体" w:hAnsi="宋体" w:eastAsia="宋体" w:cs="宋体"/>
          <w:sz w:val="24"/>
          <w:szCs w:val="24"/>
        </w:rPr>
        <w:t>。</w:t>
      </w:r>
    </w:p>
    <w:p>
      <w:pPr>
        <w:tabs>
          <w:tab w:val="left" w:pos="7665"/>
        </w:tabs>
        <w:spacing w:line="360" w:lineRule="auto"/>
        <w:ind w:firstLine="480" w:firstLineChars="200"/>
        <w:rPr>
          <w:rFonts w:hint="eastAsia" w:ascii="宋体" w:hAnsi="宋体" w:eastAsia="宋体" w:cs="宋体"/>
          <w:sz w:val="24"/>
          <w:szCs w:val="24"/>
        </w:rPr>
      </w:pPr>
      <w:bookmarkStart w:id="30" w:name="PO_默认文件内容_24"/>
      <w:r>
        <w:rPr>
          <w:rFonts w:hint="eastAsia" w:ascii="宋体" w:hAnsi="宋体" w:eastAsia="宋体" w:cs="宋体"/>
          <w:sz w:val="24"/>
          <w:szCs w:val="24"/>
        </w:rPr>
        <w:t>2.2本次谈判的采购代理机构是</w:t>
      </w:r>
      <w:r>
        <w:rPr>
          <w:rFonts w:hint="eastAsia" w:ascii="宋体" w:hAnsi="宋体" w:eastAsia="宋体" w:cs="宋体"/>
          <w:b/>
          <w:bCs/>
          <w:sz w:val="24"/>
          <w:szCs w:val="24"/>
        </w:rPr>
        <w:t>四川哲胜招标代理有限公司</w:t>
      </w:r>
      <w:r>
        <w:rPr>
          <w:rFonts w:hint="eastAsia" w:ascii="宋体" w:hAnsi="宋体" w:eastAsia="宋体" w:cs="宋体"/>
          <w:sz w:val="24"/>
          <w:szCs w:val="24"/>
        </w:rPr>
        <w:t>。</w:t>
      </w:r>
    </w:p>
    <w:p>
      <w:pPr>
        <w:bidi w:val="0"/>
        <w:spacing w:line="360" w:lineRule="auto"/>
        <w:ind w:firstLine="482" w:firstLineChars="200"/>
        <w:rPr>
          <w:rFonts w:hint="eastAsia" w:ascii="Times New Roman" w:hAnsi="Times New Roman" w:eastAsia="宋体" w:cs="Times New Roman"/>
          <w:b/>
          <w:bCs/>
          <w:sz w:val="24"/>
          <w:szCs w:val="24"/>
        </w:rPr>
      </w:pPr>
      <w:bookmarkStart w:id="31" w:name="_Toc217390843"/>
      <w:bookmarkStart w:id="32" w:name="_Toc183582207"/>
      <w:bookmarkStart w:id="33" w:name="_Toc217446036"/>
      <w:bookmarkStart w:id="34" w:name="_Toc183682344"/>
      <w:r>
        <w:rPr>
          <w:rFonts w:hint="eastAsia" w:ascii="Times New Roman" w:hAnsi="Times New Roman" w:eastAsia="宋体" w:cs="Times New Roman"/>
          <w:b/>
          <w:bCs/>
          <w:sz w:val="24"/>
          <w:szCs w:val="24"/>
        </w:rPr>
        <w:t>3. 合格</w:t>
      </w:r>
      <w:bookmarkEnd w:id="31"/>
      <w:bookmarkEnd w:id="32"/>
      <w:bookmarkEnd w:id="33"/>
      <w:bookmarkEnd w:id="34"/>
      <w:r>
        <w:rPr>
          <w:rFonts w:hint="eastAsia" w:ascii="Times New Roman" w:hAnsi="Times New Roman" w:eastAsia="宋体" w:cs="Times New Roman"/>
          <w:b/>
          <w:bCs/>
          <w:sz w:val="24"/>
          <w:szCs w:val="24"/>
        </w:rPr>
        <w:t>供应商</w:t>
      </w:r>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tabs>
          <w:tab w:val="left" w:pos="7665"/>
        </w:tabs>
        <w:spacing w:line="360" w:lineRule="auto"/>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tabs>
          <w:tab w:val="left" w:pos="7665"/>
        </w:tabs>
        <w:spacing w:line="360" w:lineRule="auto"/>
        <w:ind w:firstLine="464" w:firstLineChars="200"/>
        <w:rPr>
          <w:rFonts w:hint="eastAsia" w:ascii="宋体" w:hAnsi="宋体" w:eastAsia="宋体" w:cs="宋体"/>
          <w:sz w:val="24"/>
          <w:szCs w:val="24"/>
        </w:rPr>
      </w:pPr>
      <w:r>
        <w:rPr>
          <w:rFonts w:hint="eastAsia" w:ascii="宋体" w:hAnsi="宋体" w:eastAsia="宋体" w:cs="宋体"/>
          <w:spacing w:val="-4"/>
          <w:sz w:val="24"/>
          <w:szCs w:val="24"/>
        </w:rPr>
        <w:t>3.2 不属于禁止参加本项目采购活动的供应商。</w:t>
      </w:r>
      <w:bookmarkStart w:id="35" w:name="_Toc217446037"/>
      <w:bookmarkStart w:id="36" w:name="_Toc183582208"/>
      <w:bookmarkStart w:id="37" w:name="_Toc183682345"/>
    </w:p>
    <w:p>
      <w:pPr>
        <w:bidi w:val="0"/>
        <w:spacing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4. 谈判费用</w:t>
      </w:r>
      <w:bookmarkEnd w:id="35"/>
      <w:bookmarkEnd w:id="36"/>
      <w:bookmarkEnd w:id="37"/>
      <w:r>
        <w:rPr>
          <w:rFonts w:hint="eastAsia" w:ascii="Times New Roman" w:hAnsi="Times New Roman" w:eastAsia="宋体" w:cs="Times New Roman"/>
          <w:b/>
          <w:bCs/>
          <w:sz w:val="24"/>
          <w:szCs w:val="24"/>
        </w:rPr>
        <w:t>（实质性要求）</w:t>
      </w:r>
    </w:p>
    <w:p>
      <w:pPr>
        <w:tabs>
          <w:tab w:val="left" w:pos="7665"/>
        </w:tabs>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供应商应自行承担参加谈判活动的全部费用</w:t>
      </w:r>
      <w:r>
        <w:rPr>
          <w:rFonts w:hint="eastAsia" w:ascii="宋体" w:hAnsi="宋体" w:cs="宋体"/>
          <w:sz w:val="24"/>
          <w:szCs w:val="24"/>
          <w:lang w:eastAsia="zh-CN"/>
        </w:rPr>
        <w:t>。</w:t>
      </w:r>
    </w:p>
    <w:p>
      <w:pPr>
        <w:pStyle w:val="73"/>
        <w:spacing w:line="360" w:lineRule="auto"/>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5.充分、公平竞争保障措施（实质性要求）</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3"/>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3"/>
        <w:spacing w:line="360" w:lineRule="auto"/>
        <w:ind w:left="1" w:firstLine="480" w:firstLineChars="200"/>
        <w:rPr>
          <w:rFonts w:hint="eastAsia" w:ascii="宋体" w:hAnsi="宋体" w:eastAsia="宋体" w:cs="宋体"/>
          <w:b/>
          <w:bCs/>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3"/>
        <w:spacing w:line="360" w:lineRule="auto"/>
        <w:ind w:left="1"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6.联合体竞争性谈判</w:t>
      </w:r>
      <w:r>
        <w:rPr>
          <w:rFonts w:hint="eastAsia" w:hAnsi="宋体" w:cs="宋体"/>
          <w:b/>
          <w:bCs/>
          <w:sz w:val="24"/>
          <w:szCs w:val="24"/>
          <w:lang w:eastAsia="zh-CN"/>
        </w:rPr>
        <w:t>（</w:t>
      </w:r>
      <w:r>
        <w:rPr>
          <w:rFonts w:hint="eastAsia" w:hAnsi="宋体" w:cs="宋体"/>
          <w:b/>
          <w:bCs/>
          <w:sz w:val="24"/>
          <w:szCs w:val="24"/>
          <w:lang w:val="en-US" w:eastAsia="zh-CN"/>
        </w:rPr>
        <w:t>实质性要求</w:t>
      </w:r>
      <w:r>
        <w:rPr>
          <w:rFonts w:hint="eastAsia" w:hAnsi="宋体" w:cs="宋体"/>
          <w:b/>
          <w:bCs/>
          <w:sz w:val="24"/>
          <w:szCs w:val="24"/>
          <w:lang w:eastAsia="zh-CN"/>
        </w:rPr>
        <w:t>）</w:t>
      </w:r>
    </w:p>
    <w:p>
      <w:pPr>
        <w:spacing w:line="360" w:lineRule="auto"/>
        <w:ind w:firstLine="470" w:firstLineChars="196"/>
        <w:rPr>
          <w:rFonts w:hint="eastAsia" w:ascii="宋体" w:hAnsi="宋体" w:eastAsia="宋体" w:cs="宋体"/>
          <w:sz w:val="24"/>
          <w:szCs w:val="24"/>
          <w:lang w:val="en-US" w:eastAsia="zh-CN"/>
        </w:rPr>
      </w:pPr>
      <w:r>
        <w:rPr>
          <w:rFonts w:hint="eastAsia" w:ascii="宋体" w:hAnsi="宋体" w:cs="宋体"/>
          <w:sz w:val="24"/>
          <w:szCs w:val="24"/>
          <w:lang w:val="en-US" w:eastAsia="zh-CN"/>
        </w:rPr>
        <w:t>本项目不允许联合体</w:t>
      </w:r>
      <w:r>
        <w:rPr>
          <w:rFonts w:hint="eastAsia" w:ascii="宋体" w:hAnsi="宋体" w:eastAsia="宋体" w:cs="宋体"/>
          <w:sz w:val="24"/>
          <w:szCs w:val="24"/>
          <w:lang w:val="en-US" w:eastAsia="zh-CN"/>
        </w:rPr>
        <w:t>竞争性谈判。</w:t>
      </w: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cs="宋体"/>
          <w:sz w:val="24"/>
          <w:szCs w:val="24"/>
          <w:lang w:val="en-US" w:eastAsia="zh-CN"/>
        </w:rPr>
        <w:t>90</w:t>
      </w:r>
      <w:r>
        <w:rPr>
          <w:rFonts w:hint="eastAsia" w:ascii="宋体" w:hAnsi="宋体" w:eastAsia="宋体" w:cs="宋体"/>
          <w:sz w:val="24"/>
          <w:szCs w:val="24"/>
        </w:rPr>
        <w:t>天。供应商响应文件中必须载明响应文件有效期，响应文件中载明的响应文件有效期可以长于谈判文件规定的期限，但不得短于谈判文件规定的期限。否则，其响应文件将作为无效处理。</w:t>
      </w:r>
    </w:p>
    <w:p>
      <w:pPr>
        <w:pStyle w:val="17"/>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0"/>
    </w:p>
    <w:p>
      <w:pPr>
        <w:pStyle w:val="4"/>
        <w:keepNext w:val="0"/>
        <w:keepLines w:val="0"/>
        <w:spacing w:before="0" w:after="0" w:line="360" w:lineRule="auto"/>
        <w:jc w:val="center"/>
        <w:rPr>
          <w:rFonts w:hint="eastAsia" w:ascii="宋体" w:hAnsi="宋体" w:eastAsia="宋体" w:cs="宋体"/>
          <w:sz w:val="24"/>
          <w:szCs w:val="24"/>
        </w:rPr>
      </w:pPr>
      <w:bookmarkStart w:id="38" w:name="_Toc89075875"/>
      <w:bookmarkStart w:id="39" w:name="_Toc217446038"/>
      <w:bookmarkStart w:id="40" w:name="_Toc77400779"/>
      <w:bookmarkStart w:id="41" w:name="_Toc183682346"/>
      <w:bookmarkStart w:id="42" w:name="_Toc183582209"/>
      <w:r>
        <w:rPr>
          <w:rFonts w:hint="eastAsia" w:ascii="宋体" w:hAnsi="宋体" w:eastAsia="宋体" w:cs="宋体"/>
          <w:sz w:val="24"/>
          <w:szCs w:val="24"/>
        </w:rPr>
        <w:t>三、谈判文件</w:t>
      </w:r>
      <w:bookmarkEnd w:id="38"/>
      <w:bookmarkEnd w:id="39"/>
      <w:bookmarkEnd w:id="40"/>
      <w:bookmarkEnd w:id="41"/>
      <w:bookmarkEnd w:id="42"/>
    </w:p>
    <w:p>
      <w:pPr>
        <w:bidi w:val="0"/>
        <w:spacing w:line="360" w:lineRule="auto"/>
        <w:ind w:firstLine="482" w:firstLineChars="200"/>
        <w:rPr>
          <w:rFonts w:hint="eastAsia" w:ascii="Times New Roman" w:hAnsi="Times New Roman" w:eastAsia="宋体" w:cs="Times New Roman"/>
          <w:b/>
          <w:bCs/>
          <w:sz w:val="24"/>
          <w:szCs w:val="24"/>
        </w:rPr>
      </w:pPr>
      <w:bookmarkStart w:id="43" w:name="_Toc183682347"/>
      <w:bookmarkStart w:id="44" w:name="_Toc183582210"/>
      <w:bookmarkStart w:id="45" w:name="_Toc217446039"/>
      <w:bookmarkStart w:id="46" w:name="PO_默认文件内容_25"/>
      <w:r>
        <w:rPr>
          <w:rFonts w:hint="eastAsia" w:ascii="Times New Roman" w:hAnsi="Times New Roman" w:eastAsia="宋体" w:cs="Times New Roman"/>
          <w:b/>
          <w:bCs/>
          <w:sz w:val="24"/>
          <w:szCs w:val="24"/>
          <w:lang w:val="en-US" w:eastAsia="zh-CN"/>
        </w:rPr>
        <w:t>9</w:t>
      </w:r>
      <w:r>
        <w:rPr>
          <w:rFonts w:hint="eastAsia" w:ascii="Times New Roman" w:hAnsi="Times New Roman" w:eastAsia="宋体" w:cs="Times New Roman"/>
          <w:b/>
          <w:bCs/>
          <w:sz w:val="24"/>
          <w:szCs w:val="24"/>
        </w:rPr>
        <w:t>．谈判文件的构成</w:t>
      </w:r>
      <w:bookmarkEnd w:id="43"/>
      <w:bookmarkEnd w:id="44"/>
      <w:bookmarkEnd w:id="45"/>
      <w:r>
        <w:rPr>
          <w:rFonts w:hint="eastAsia" w:ascii="Times New Roman" w:hAnsi="Times New Roman" w:eastAsia="宋体" w:cs="Times New Roman"/>
          <w:b/>
          <w:bCs/>
          <w:sz w:val="24"/>
          <w:szCs w:val="24"/>
        </w:rPr>
        <w:t>（实质性要求）</w:t>
      </w:r>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bidi w:val="0"/>
        <w:spacing w:line="360" w:lineRule="auto"/>
        <w:ind w:firstLine="482" w:firstLineChars="200"/>
        <w:rPr>
          <w:rFonts w:hint="eastAsia" w:ascii="Times New Roman" w:hAnsi="Times New Roman" w:eastAsia="宋体" w:cs="Times New Roman"/>
          <w:b/>
          <w:bCs/>
          <w:sz w:val="24"/>
          <w:szCs w:val="24"/>
          <w:lang w:val="en-US" w:eastAsia="zh-CN"/>
        </w:rPr>
      </w:pPr>
      <w:bookmarkStart w:id="47" w:name="_Toc183682348"/>
      <w:bookmarkStart w:id="48" w:name="_Toc183582211"/>
      <w:bookmarkStart w:id="49" w:name="_Toc217446040"/>
      <w:r>
        <w:rPr>
          <w:rFonts w:hint="eastAsia" w:ascii="Times New Roman" w:hAnsi="Times New Roman" w:eastAsia="宋体" w:cs="Times New Roman"/>
          <w:b/>
          <w:bCs/>
          <w:sz w:val="24"/>
          <w:szCs w:val="24"/>
          <w:lang w:val="en-US" w:eastAsia="zh-CN"/>
        </w:rPr>
        <w:t>10. 谈判文件的澄清</w:t>
      </w:r>
      <w:bookmarkEnd w:id="47"/>
      <w:bookmarkEnd w:id="48"/>
      <w:r>
        <w:rPr>
          <w:rFonts w:hint="eastAsia" w:ascii="Times New Roman" w:hAnsi="Times New Roman" w:eastAsia="宋体" w:cs="Times New Roman"/>
          <w:b/>
          <w:bCs/>
          <w:sz w:val="24"/>
          <w:szCs w:val="24"/>
          <w:lang w:val="en-US" w:eastAsia="zh-CN"/>
        </w:rPr>
        <w:t>和修改</w:t>
      </w:r>
      <w:bookmarkEnd w:id="49"/>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.2 采购代理机构对已发出的谈判文件进行澄清或者修改，应当以书面形式将澄清或者修改的内容通知所有按照规定获得了谈判文件的供应商，同时在</w:t>
      </w:r>
      <w:r>
        <w:rPr>
          <w:rFonts w:hint="eastAsia" w:ascii="宋体" w:hAnsi="宋体" w:cs="宋体"/>
          <w:sz w:val="24"/>
          <w:szCs w:val="24"/>
          <w:lang w:eastAsia="zh-CN"/>
        </w:rPr>
        <w:t>中国政府采购网（http://www.ccgp.gov.cn/）</w:t>
      </w:r>
      <w:r>
        <w:rPr>
          <w:rFonts w:hint="eastAsia" w:ascii="宋体" w:hAnsi="宋体" w:eastAsia="宋体" w:cs="宋体"/>
          <w:sz w:val="24"/>
          <w:szCs w:val="24"/>
        </w:rPr>
        <w:t>上发布更正公告。该澄清或者修改的内容为谈判文件的组成部分，澄清或者修改的内容可能影响响应文件编制的，采购人或者采购代理机构发布公告并书面通知供应商的时间，应当在首次提交响应文件截止之日起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sz w:val="24"/>
          <w:szCs w:val="24"/>
          <w:lang w:val="en-US" w:eastAsia="zh-CN"/>
        </w:rPr>
        <w:t>3</w:t>
      </w:r>
      <w:r>
        <w:rPr>
          <w:rFonts w:hint="eastAsia" w:ascii="宋体" w:hAnsi="宋体" w:eastAsia="宋体" w:cs="宋体"/>
          <w:sz w:val="24"/>
          <w:szCs w:val="24"/>
        </w:rPr>
        <w:t>日前；不足上述时间的，应当顺延递交响应文件的截止时间。</w:t>
      </w:r>
    </w:p>
    <w:p>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cs="宋体"/>
          <w:sz w:val="24"/>
          <w:szCs w:val="24"/>
          <w:lang w:eastAsia="zh-CN"/>
        </w:rPr>
        <w:t>中国政府采购网（http://www.ccgp.gov.cn/）</w:t>
      </w:r>
      <w:r>
        <w:rPr>
          <w:rFonts w:hint="eastAsia" w:ascii="宋体" w:hAnsi="宋体" w:eastAsia="宋体" w:cs="宋体"/>
          <w:sz w:val="24"/>
          <w:szCs w:val="24"/>
        </w:rPr>
        <w:t>查询本项目的更正公告，以保证其对谈判文件做出正确的响应。供应商未按要求</w:t>
      </w:r>
      <w:r>
        <w:rPr>
          <w:rFonts w:hint="eastAsia" w:ascii="宋体" w:hAnsi="宋体" w:cs="宋体"/>
          <w:sz w:val="24"/>
          <w:szCs w:val="24"/>
          <w:lang w:val="en-US" w:eastAsia="zh-CN"/>
        </w:rPr>
        <w:t>报名获取</w:t>
      </w:r>
      <w:r>
        <w:rPr>
          <w:rFonts w:hint="eastAsia" w:ascii="宋体" w:hAnsi="宋体" w:eastAsia="宋体" w:cs="宋体"/>
          <w:sz w:val="24"/>
          <w:szCs w:val="24"/>
        </w:rPr>
        <w:t>相关文件，或由于未及时关注更正公告的信息造成的后果，其责任由供应商自行负责。</w:t>
      </w:r>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bidi w:val="0"/>
        <w:spacing w:line="360" w:lineRule="auto"/>
        <w:ind w:firstLine="482" w:firstLineChars="200"/>
        <w:rPr>
          <w:rFonts w:hint="eastAsia" w:ascii="Times New Roman" w:hAnsi="Times New Roman" w:eastAsia="宋体" w:cs="Times New Roman"/>
          <w:b/>
          <w:bCs/>
          <w:sz w:val="24"/>
          <w:szCs w:val="24"/>
          <w:lang w:val="en-US" w:eastAsia="zh-CN"/>
        </w:rPr>
      </w:pPr>
      <w:bookmarkStart w:id="50" w:name="_Toc208848971"/>
      <w:bookmarkStart w:id="51" w:name="_Toc217446041"/>
      <w:r>
        <w:rPr>
          <w:rFonts w:hint="eastAsia" w:ascii="Times New Roman" w:hAnsi="Times New Roman" w:eastAsia="宋体" w:cs="Times New Roman"/>
          <w:b/>
          <w:bCs/>
          <w:sz w:val="24"/>
          <w:szCs w:val="24"/>
          <w:lang w:val="en-US" w:eastAsia="zh-CN"/>
        </w:rPr>
        <w:t>11. 答疑会和现场考察</w:t>
      </w:r>
      <w:bookmarkEnd w:id="50"/>
      <w:bookmarkEnd w:id="5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6"/>
    </w:p>
    <w:p>
      <w:pPr>
        <w:pStyle w:val="4"/>
        <w:keepNext w:val="0"/>
        <w:keepLines w:val="0"/>
        <w:spacing w:before="0" w:after="0" w:line="360" w:lineRule="auto"/>
        <w:jc w:val="center"/>
        <w:rPr>
          <w:rFonts w:hint="eastAsia" w:ascii="宋体" w:hAnsi="宋体" w:eastAsia="宋体" w:cs="宋体"/>
          <w:sz w:val="24"/>
          <w:szCs w:val="24"/>
        </w:rPr>
      </w:pPr>
      <w:bookmarkStart w:id="52" w:name="_Toc89075876"/>
      <w:bookmarkStart w:id="53" w:name="_Toc183682351"/>
      <w:bookmarkStart w:id="54" w:name="_Toc217446042"/>
      <w:bookmarkStart w:id="55" w:name="_Toc183582214"/>
      <w:bookmarkStart w:id="56" w:name="_Toc77400780"/>
      <w:bookmarkStart w:id="57" w:name="PO_默认文件内容_26"/>
      <w:r>
        <w:rPr>
          <w:rFonts w:hint="eastAsia" w:ascii="宋体" w:hAnsi="宋体" w:eastAsia="宋体" w:cs="宋体"/>
          <w:sz w:val="24"/>
          <w:szCs w:val="24"/>
        </w:rPr>
        <w:t>四、响应文件</w:t>
      </w:r>
      <w:bookmarkEnd w:id="52"/>
      <w:bookmarkEnd w:id="53"/>
      <w:bookmarkEnd w:id="54"/>
      <w:bookmarkEnd w:id="55"/>
      <w:bookmarkEnd w:id="56"/>
    </w:p>
    <w:p>
      <w:pPr>
        <w:bidi w:val="0"/>
        <w:spacing w:line="360" w:lineRule="auto"/>
        <w:ind w:firstLine="482" w:firstLineChars="200"/>
        <w:rPr>
          <w:rFonts w:hint="eastAsia" w:ascii="Times New Roman" w:hAnsi="Times New Roman" w:eastAsia="宋体" w:cs="Times New Roman"/>
          <w:b/>
          <w:bCs/>
          <w:sz w:val="24"/>
          <w:szCs w:val="24"/>
          <w:lang w:val="en-US" w:eastAsia="zh-CN"/>
        </w:rPr>
      </w:pPr>
      <w:bookmarkStart w:id="58" w:name="_Toc183682352"/>
      <w:bookmarkStart w:id="59" w:name="_Toc217446043"/>
      <w:bookmarkStart w:id="60" w:name="_Toc183582215"/>
      <w:r>
        <w:rPr>
          <w:rFonts w:hint="eastAsia" w:ascii="Times New Roman" w:hAnsi="Times New Roman" w:eastAsia="宋体" w:cs="Times New Roman"/>
          <w:b/>
          <w:bCs/>
          <w:sz w:val="24"/>
          <w:szCs w:val="24"/>
          <w:lang w:val="en-US" w:eastAsia="zh-CN"/>
        </w:rPr>
        <w:t>12.响应文件的组成（实质性要求）</w:t>
      </w:r>
    </w:p>
    <w:p>
      <w:pPr>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.1供应商应按照谈判文件的规定和要求编制资格性响应文件、施工响应文件。供应商在成交后将成交项目的非主体、非关键性工作分包他人完成的，应当在响应文件中载明或谈判过程中澄清。</w:t>
      </w:r>
    </w:p>
    <w:p>
      <w:pPr>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.2供应商编写的响应文件应包括资格性响应文件和施工响应文件两部分，根据资格预审文件、谈判文件的规定要求提供。</w:t>
      </w:r>
    </w:p>
    <w:p>
      <w:pPr>
        <w:bidi w:val="0"/>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13.响应文件的语言</w:t>
      </w:r>
      <w:bookmarkEnd w:id="58"/>
      <w:bookmarkEnd w:id="59"/>
      <w:bookmarkEnd w:id="60"/>
      <w:r>
        <w:rPr>
          <w:rFonts w:hint="eastAsia" w:ascii="Times New Roman" w:hAnsi="Times New Roman" w:eastAsia="宋体" w:cs="Times New Roman"/>
          <w:b/>
          <w:bCs/>
          <w:sz w:val="24"/>
          <w:szCs w:val="24"/>
          <w:lang w:val="en-US" w:eastAsia="zh-CN"/>
        </w:rPr>
        <w:t>（实质性要求）</w:t>
      </w:r>
    </w:p>
    <w:p>
      <w:pPr>
        <w:tabs>
          <w:tab w:val="left" w:pos="1134"/>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翻译的中文资料与外文资料如果出现差异和矛盾时，以中文为准。涉嫌提供虚假材料的按照相关法律法规处理。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如因未翻译而造成对供应商的不利后果，由供应商承担。</w:t>
      </w:r>
    </w:p>
    <w:p>
      <w:pPr>
        <w:bidi w:val="0"/>
        <w:spacing w:line="360" w:lineRule="auto"/>
        <w:ind w:firstLine="482" w:firstLineChars="200"/>
        <w:rPr>
          <w:rFonts w:hint="eastAsia" w:ascii="Times New Roman" w:hAnsi="Times New Roman" w:eastAsia="宋体" w:cs="Times New Roman"/>
          <w:b/>
          <w:bCs/>
          <w:sz w:val="24"/>
          <w:szCs w:val="24"/>
          <w:lang w:val="en-US" w:eastAsia="zh-CN"/>
        </w:rPr>
      </w:pPr>
      <w:bookmarkStart w:id="61" w:name="_Toc183582216"/>
      <w:bookmarkStart w:id="62" w:name="_Toc183682353"/>
      <w:bookmarkStart w:id="63" w:name="_Toc217446044"/>
      <w:r>
        <w:rPr>
          <w:rFonts w:hint="eastAsia" w:ascii="Times New Roman" w:hAnsi="Times New Roman" w:eastAsia="宋体" w:cs="Times New Roman"/>
          <w:b/>
          <w:bCs/>
          <w:sz w:val="24"/>
          <w:szCs w:val="24"/>
          <w:lang w:val="en-US" w:eastAsia="zh-CN"/>
        </w:rPr>
        <w:t>14．计量单位</w:t>
      </w:r>
      <w:bookmarkEnd w:id="61"/>
      <w:bookmarkEnd w:id="62"/>
      <w:bookmarkEnd w:id="63"/>
      <w:r>
        <w:rPr>
          <w:rFonts w:hint="eastAsia" w:ascii="Times New Roman" w:hAnsi="Times New Roman" w:eastAsia="宋体" w:cs="Times New Roman"/>
          <w:b/>
          <w:bCs/>
          <w:sz w:val="24"/>
          <w:szCs w:val="24"/>
          <w:lang w:val="en-US" w:eastAsia="zh-CN"/>
        </w:rPr>
        <w:t>（实质性要求）</w:t>
      </w:r>
    </w:p>
    <w:p>
      <w:pPr>
        <w:spacing w:line="360" w:lineRule="auto"/>
        <w:ind w:firstLine="470" w:firstLineChars="196"/>
        <w:rPr>
          <w:rFonts w:hint="eastAsia" w:ascii="宋体" w:hAnsi="宋体" w:eastAsia="宋体" w:cs="宋体"/>
          <w:b/>
          <w:bCs/>
          <w:sz w:val="24"/>
          <w:szCs w:val="24"/>
        </w:rPr>
      </w:pPr>
      <w:r>
        <w:rPr>
          <w:rFonts w:hint="eastAsia" w:ascii="宋体" w:hAnsi="宋体" w:eastAsia="宋体" w:cs="宋体"/>
          <w:sz w:val="24"/>
          <w:szCs w:val="24"/>
        </w:rPr>
        <w:t>除谈判文件中另有规定外，本次采购项目所有合同项下的报价均采用国家法定的计量单位。</w:t>
      </w:r>
      <w:bookmarkStart w:id="64" w:name="_Toc217446045"/>
    </w:p>
    <w:p>
      <w:pPr>
        <w:bidi w:val="0"/>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15. 报价（实质性要求）</w:t>
      </w:r>
    </w:p>
    <w:p>
      <w:pPr>
        <w:pStyle w:val="84"/>
        <w:numPr>
          <w:ilvl w:val="0"/>
          <w:numId w:val="0"/>
        </w:numPr>
        <w:spacing w:line="360" w:lineRule="auto"/>
        <w:ind w:left="426" w:leftChars="0"/>
        <w:rPr>
          <w:rFonts w:hint="eastAsia" w:ascii="宋体" w:hAnsi="宋体" w:eastAsia="宋体" w:cs="宋体"/>
          <w:sz w:val="24"/>
          <w:szCs w:val="24"/>
        </w:rPr>
      </w:pPr>
      <w:r>
        <w:rPr>
          <w:rFonts w:hint="eastAsia" w:ascii="宋体" w:hAnsi="宋体" w:cs="宋体"/>
          <w:sz w:val="24"/>
          <w:szCs w:val="24"/>
          <w:lang w:val="en-US" w:eastAsia="zh-CN"/>
        </w:rPr>
        <w:t>15.1</w:t>
      </w:r>
      <w:r>
        <w:rPr>
          <w:rFonts w:hint="eastAsia" w:ascii="宋体" w:hAnsi="宋体" w:eastAsia="宋体" w:cs="宋体"/>
          <w:sz w:val="24"/>
          <w:szCs w:val="24"/>
        </w:rPr>
        <w:t>供应商应认真核实本项目的工程量清单。工程量清单（纸质或电子版）不一致时以□纸质</w:t>
      </w:r>
      <w:r>
        <w:rPr>
          <w:rFonts w:hint="eastAsia" w:ascii="宋体" w:hAnsi="宋体" w:cs="宋体"/>
          <w:sz w:val="24"/>
          <w:szCs w:val="24"/>
          <w:lang w:eastAsia="zh-CN"/>
        </w:rPr>
        <w:t>☑</w:t>
      </w:r>
      <w:r>
        <w:rPr>
          <w:rFonts w:hint="eastAsia" w:ascii="宋体" w:hAnsi="宋体" w:eastAsia="宋体" w:cs="宋体"/>
          <w:sz w:val="24"/>
          <w:szCs w:val="24"/>
        </w:rPr>
        <w:t>电子版为准。</w:t>
      </w:r>
    </w:p>
    <w:p>
      <w:pPr>
        <w:pStyle w:val="84"/>
        <w:numPr>
          <w:ilvl w:val="0"/>
          <w:numId w:val="0"/>
        </w:numPr>
        <w:spacing w:line="360" w:lineRule="auto"/>
        <w:ind w:left="426" w:leftChars="0"/>
        <w:rPr>
          <w:rFonts w:hint="eastAsia" w:ascii="宋体" w:hAnsi="宋体" w:eastAsia="宋体" w:cs="宋体"/>
          <w:sz w:val="24"/>
          <w:szCs w:val="24"/>
        </w:rPr>
      </w:pPr>
      <w:r>
        <w:rPr>
          <w:rFonts w:hint="eastAsia" w:ascii="宋体" w:hAnsi="宋体" w:cs="宋体"/>
          <w:sz w:val="24"/>
          <w:szCs w:val="24"/>
          <w:lang w:val="en-US" w:eastAsia="zh-CN"/>
        </w:rPr>
        <w:t>15.2</w:t>
      </w:r>
      <w:r>
        <w:rPr>
          <w:rFonts w:hint="eastAsia" w:ascii="宋体" w:hAnsi="宋体" w:eastAsia="宋体" w:cs="宋体"/>
          <w:sz w:val="24"/>
          <w:szCs w:val="24"/>
        </w:rPr>
        <w:t>所有报价一律以人民币报价。采购人不接受任何非人民币币种的报价。</w:t>
      </w:r>
    </w:p>
    <w:p>
      <w:pPr>
        <w:pStyle w:val="84"/>
        <w:numPr>
          <w:ilvl w:val="0"/>
          <w:numId w:val="0"/>
        </w:numPr>
        <w:spacing w:line="360" w:lineRule="auto"/>
        <w:ind w:left="426" w:leftChars="0"/>
        <w:rPr>
          <w:rFonts w:hint="eastAsia" w:ascii="宋体" w:hAnsi="宋体" w:eastAsia="宋体" w:cs="宋体"/>
          <w:sz w:val="24"/>
          <w:szCs w:val="24"/>
        </w:rPr>
      </w:pPr>
      <w:r>
        <w:rPr>
          <w:rFonts w:hint="eastAsia" w:ascii="宋体" w:hAnsi="宋体" w:cs="宋体"/>
          <w:sz w:val="24"/>
          <w:szCs w:val="24"/>
          <w:lang w:val="en-US" w:eastAsia="zh-CN"/>
        </w:rPr>
        <w:t>15.3</w:t>
      </w:r>
      <w:r>
        <w:rPr>
          <w:rFonts w:hint="eastAsia" w:ascii="宋体" w:hAnsi="宋体" w:eastAsia="宋体" w:cs="宋体"/>
          <w:sz w:val="24"/>
          <w:szCs w:val="24"/>
        </w:rPr>
        <w:t>供应商的报价是其响应本项目要求的全部工作内容的价格体现，包括供应商完成本项目所需的一切费用。</w:t>
      </w:r>
    </w:p>
    <w:p>
      <w:pPr>
        <w:pStyle w:val="84"/>
        <w:numPr>
          <w:ilvl w:val="0"/>
          <w:numId w:val="0"/>
        </w:numPr>
        <w:spacing w:line="360" w:lineRule="auto"/>
        <w:ind w:left="426" w:leftChars="0"/>
        <w:rPr>
          <w:rFonts w:hint="eastAsia" w:ascii="宋体" w:hAnsi="宋体" w:eastAsia="宋体" w:cs="宋体"/>
          <w:sz w:val="24"/>
          <w:szCs w:val="24"/>
        </w:rPr>
      </w:pPr>
      <w:r>
        <w:rPr>
          <w:rFonts w:hint="eastAsia" w:ascii="宋体" w:hAnsi="宋体" w:cs="宋体"/>
          <w:sz w:val="24"/>
          <w:szCs w:val="24"/>
          <w:lang w:val="en-US" w:eastAsia="zh-CN"/>
        </w:rPr>
        <w:t>15.4</w:t>
      </w:r>
      <w:r>
        <w:rPr>
          <w:rFonts w:hint="eastAsia" w:ascii="宋体" w:hAnsi="宋体" w:eastAsia="宋体" w:cs="宋体"/>
          <w:sz w:val="24"/>
          <w:szCs w:val="24"/>
        </w:rPr>
        <w:t>本项目合同价格形式为</w:t>
      </w:r>
      <w:r>
        <w:rPr>
          <w:rFonts w:hint="eastAsia" w:ascii="宋体" w:hAnsi="宋体" w:cs="宋体"/>
          <w:sz w:val="24"/>
          <w:szCs w:val="24"/>
          <w:lang w:eastAsia="zh-CN"/>
        </w:rPr>
        <w:t>☑</w:t>
      </w:r>
      <w:r>
        <w:rPr>
          <w:rFonts w:hint="eastAsia" w:ascii="宋体" w:hAnsi="宋体" w:eastAsia="宋体" w:cs="宋体"/>
          <w:sz w:val="24"/>
          <w:szCs w:val="24"/>
        </w:rPr>
        <w:t>固定单价合同□固定总价合同。</w:t>
      </w:r>
    </w:p>
    <w:p>
      <w:pPr>
        <w:pStyle w:val="84"/>
        <w:numPr>
          <w:ilvl w:val="0"/>
          <w:numId w:val="0"/>
        </w:numPr>
        <w:spacing w:line="360" w:lineRule="auto"/>
        <w:ind w:left="426" w:leftChars="0"/>
        <w:rPr>
          <w:rFonts w:hint="eastAsia" w:ascii="宋体" w:hAnsi="宋体" w:eastAsia="宋体" w:cs="宋体"/>
          <w:sz w:val="24"/>
          <w:szCs w:val="24"/>
        </w:rPr>
      </w:pPr>
      <w:r>
        <w:rPr>
          <w:rFonts w:hint="eastAsia" w:ascii="宋体" w:hAnsi="宋体" w:cs="宋体"/>
          <w:sz w:val="24"/>
          <w:szCs w:val="24"/>
          <w:lang w:val="en-US" w:eastAsia="zh-CN"/>
        </w:rPr>
        <w:t>15.5</w:t>
      </w:r>
      <w:r>
        <w:rPr>
          <w:rFonts w:hint="eastAsia" w:ascii="宋体" w:hAnsi="宋体" w:eastAsia="宋体" w:cs="宋体"/>
          <w:sz w:val="24"/>
          <w:szCs w:val="24"/>
        </w:rPr>
        <w:t>本项目采用工程量清单报价，合同为固定单价合同。（本条适用于固定单价合同项目）</w:t>
      </w:r>
    </w:p>
    <w:p>
      <w:pPr>
        <w:pStyle w:val="84"/>
        <w:spacing w:line="360" w:lineRule="auto"/>
        <w:ind w:left="426" w:firstLine="31680"/>
        <w:rPr>
          <w:rFonts w:hint="eastAsia" w:ascii="宋体" w:hAnsi="宋体" w:eastAsia="宋体" w:cs="宋体"/>
          <w:sz w:val="24"/>
          <w:szCs w:val="24"/>
        </w:rPr>
      </w:pPr>
      <w:r>
        <w:rPr>
          <w:rFonts w:hint="eastAsia" w:ascii="宋体" w:hAnsi="宋体" w:eastAsia="宋体" w:cs="宋体"/>
          <w:sz w:val="24"/>
          <w:szCs w:val="24"/>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4"/>
        <w:spacing w:line="360" w:lineRule="auto"/>
        <w:ind w:left="426" w:firstLine="31680"/>
        <w:rPr>
          <w:rFonts w:hint="eastAsia" w:ascii="宋体" w:hAnsi="宋体" w:eastAsia="宋体" w:cs="宋体"/>
          <w:sz w:val="24"/>
          <w:szCs w:val="24"/>
        </w:rPr>
      </w:pPr>
      <w:r>
        <w:rPr>
          <w:rFonts w:hint="eastAsia" w:ascii="宋体" w:hAnsi="宋体" w:eastAsia="宋体" w:cs="宋体"/>
          <w:sz w:val="24"/>
          <w:szCs w:val="24"/>
        </w:rPr>
        <w:t>供应商最后报价超过采购预算或最高限价（金额详见“供应商须知附表”）的,其响应文件按无效处理。</w:t>
      </w:r>
    </w:p>
    <w:p>
      <w:pPr>
        <w:pStyle w:val="84"/>
        <w:spacing w:line="360" w:lineRule="auto"/>
        <w:ind w:left="426" w:firstLine="31680"/>
        <w:rPr>
          <w:rFonts w:hint="eastAsia" w:ascii="宋体" w:hAnsi="宋体" w:eastAsia="宋体" w:cs="宋体"/>
          <w:sz w:val="24"/>
          <w:szCs w:val="24"/>
        </w:rPr>
      </w:pPr>
      <w:r>
        <w:rPr>
          <w:rFonts w:hint="eastAsia" w:ascii="宋体" w:hAnsi="宋体" w:eastAsia="宋体" w:cs="宋体"/>
          <w:sz w:val="24"/>
          <w:szCs w:val="24"/>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4"/>
        <w:spacing w:line="360" w:lineRule="auto"/>
        <w:ind w:left="426" w:firstLine="31680"/>
        <w:rPr>
          <w:rFonts w:hint="eastAsia" w:ascii="宋体" w:hAnsi="宋体" w:eastAsia="宋体" w:cs="宋体"/>
          <w:sz w:val="24"/>
          <w:szCs w:val="24"/>
        </w:rPr>
      </w:pPr>
      <w:r>
        <w:rPr>
          <w:rFonts w:hint="eastAsia" w:ascii="宋体" w:hAnsi="宋体" w:eastAsia="宋体" w:cs="宋体"/>
          <w:sz w:val="24"/>
          <w:szCs w:val="24"/>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4"/>
        <w:spacing w:line="360" w:lineRule="auto"/>
        <w:ind w:left="426" w:firstLine="31680"/>
        <w:rPr>
          <w:rFonts w:hint="eastAsia" w:ascii="宋体" w:hAnsi="宋体" w:eastAsia="宋体" w:cs="宋体"/>
          <w:sz w:val="24"/>
          <w:szCs w:val="24"/>
        </w:rPr>
      </w:pPr>
      <w:r>
        <w:rPr>
          <w:rFonts w:hint="eastAsia" w:ascii="宋体" w:hAnsi="宋体" w:eastAsia="宋体" w:cs="宋体"/>
          <w:sz w:val="24"/>
          <w:szCs w:val="24"/>
        </w:rPr>
        <w:t>供应商提交的已标价工程量清单应符合本项目工程量清单以及清单说明的要求。当供应商的已标价工程量清单有下列情形之一的，应按照无效响应文件处理。</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已标价工程量清单中的项目名称、项目特征描述（与采购文件工程量清单中的项目特征描述的实质性内容一致的除外）、计量单位、工程量与采购文件工程量清单不一致的；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供应商未按采购文件工程量清单总说明规定或其持有的《四川省施工企业工程规费计取标准》证书中的规费标准(采购文件工程量清单总说明无规定时)计取规费的；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采购文件明确了安全文明施工费金额或费率并要求按此金额或费率填报而供应商填报错误或未填报的；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已标价工程量清单中暂列金额未按采购文件工程量清单中列明的金额填报的；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已标价工程量清单中材料、工程设备暂估价未按采购文件工程量清单中列出的单价计入综合单价的；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已标价工程量清单中专业工程暂估价未按采购文件工程量清单中列明的金额填写的；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已标价工程量清单中计日工未按采购文件工程量清单中列明的数量进行报价的；</w:t>
      </w:r>
    </w:p>
    <w:p>
      <w:pPr>
        <w:pStyle w:val="84"/>
        <w:numPr>
          <w:ilvl w:val="0"/>
          <w:numId w:val="2"/>
        </w:numPr>
        <w:spacing w:line="360" w:lineRule="auto"/>
        <w:ind w:left="993" w:hanging="567" w:firstLineChars="0"/>
        <w:rPr>
          <w:rFonts w:hint="eastAsia" w:ascii="宋体" w:hAnsi="宋体" w:eastAsia="宋体" w:cs="宋体"/>
          <w:sz w:val="24"/>
          <w:szCs w:val="24"/>
        </w:rPr>
      </w:pPr>
      <w:r>
        <w:rPr>
          <w:rFonts w:hint="eastAsia" w:ascii="宋体" w:hAnsi="宋体" w:eastAsia="宋体" w:cs="宋体"/>
          <w:sz w:val="24"/>
          <w:szCs w:val="24"/>
        </w:rPr>
        <w:t>当已标价工程量清单中的任何单价、合价或总价，出现两个及以上金额的。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（±）调整金额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百分比（A）= ×100%</w:t>
      </w:r>
    </w:p>
    <w:p>
      <w:pPr>
        <w:spacing w:line="36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修正后的首次报价-暂列金额-专业工程暂估价-包干费用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bookmarkEnd w:id="64"/>
    <w:p>
      <w:pPr>
        <w:spacing w:line="360" w:lineRule="auto"/>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6</w:t>
      </w:r>
      <w:r>
        <w:rPr>
          <w:rFonts w:hint="eastAsia" w:ascii="宋体" w:hAnsi="宋体" w:eastAsia="宋体" w:cs="宋体"/>
          <w:b/>
          <w:bCs/>
          <w:sz w:val="24"/>
          <w:szCs w:val="24"/>
        </w:rPr>
        <w:t>.响应文件格式</w:t>
      </w:r>
    </w:p>
    <w:p>
      <w:pPr>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.1 供应商应执行谈判文件第七章的规定要求。</w:t>
      </w:r>
    </w:p>
    <w:p>
      <w:pPr>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.2 对于谈判文件没有格式要求的由供应商自行编写。</w:t>
      </w:r>
    </w:p>
    <w:p>
      <w:pPr>
        <w:spacing w:line="360" w:lineRule="auto"/>
        <w:ind w:firstLine="472" w:firstLineChars="196"/>
        <w:rPr>
          <w:rFonts w:hint="eastAsia" w:ascii="宋体" w:hAnsi="宋体" w:eastAsia="宋体" w:cs="宋体"/>
          <w:b/>
          <w:bCs/>
          <w:sz w:val="24"/>
          <w:szCs w:val="24"/>
        </w:rPr>
      </w:pPr>
      <w:bookmarkStart w:id="65" w:name="_Toc183682361"/>
      <w:bookmarkStart w:id="66" w:name="_Toc217446051"/>
      <w:bookmarkStart w:id="67" w:name="_Toc183582224"/>
      <w:r>
        <w:rPr>
          <w:rFonts w:hint="eastAsia" w:ascii="宋体" w:hAnsi="宋体" w:eastAsia="宋体" w:cs="宋体"/>
          <w:b/>
          <w:bCs/>
          <w:sz w:val="24"/>
          <w:szCs w:val="24"/>
        </w:rPr>
        <w:t>1</w:t>
      </w:r>
      <w:r>
        <w:rPr>
          <w:rFonts w:hint="eastAsia" w:ascii="宋体" w:hAnsi="宋体" w:cs="宋体"/>
          <w:b/>
          <w:bCs/>
          <w:sz w:val="24"/>
          <w:szCs w:val="24"/>
          <w:lang w:val="en-US" w:eastAsia="zh-CN"/>
        </w:rPr>
        <w:t>7</w:t>
      </w:r>
      <w:r>
        <w:rPr>
          <w:rFonts w:hint="eastAsia" w:ascii="宋体" w:hAnsi="宋体" w:eastAsia="宋体" w:cs="宋体"/>
          <w:b/>
          <w:bCs/>
          <w:sz w:val="24"/>
          <w:szCs w:val="24"/>
        </w:rPr>
        <w:t>.响应文件的编制和签署</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.1 资格性响应文件正本</w:t>
      </w:r>
      <w:r>
        <w:rPr>
          <w:rFonts w:hint="eastAsia" w:ascii="宋体" w:hAnsi="宋体" w:cs="宋体"/>
          <w:sz w:val="24"/>
          <w:szCs w:val="24"/>
          <w:lang w:val="en-US" w:eastAsia="zh-CN"/>
        </w:rPr>
        <w:t>1</w:t>
      </w:r>
      <w:r>
        <w:rPr>
          <w:rFonts w:hint="eastAsia" w:ascii="宋体" w:hAnsi="宋体" w:eastAsia="宋体" w:cs="宋体"/>
          <w:sz w:val="24"/>
          <w:szCs w:val="24"/>
        </w:rPr>
        <w:t>份副本</w:t>
      </w:r>
      <w:r>
        <w:rPr>
          <w:rFonts w:hint="eastAsia" w:ascii="宋体" w:hAnsi="宋体" w:cs="宋体"/>
          <w:sz w:val="24"/>
          <w:szCs w:val="24"/>
          <w:lang w:val="en-US" w:eastAsia="zh-CN"/>
        </w:rPr>
        <w:t>2</w:t>
      </w:r>
      <w:r>
        <w:rPr>
          <w:rFonts w:hint="eastAsia" w:ascii="宋体" w:hAnsi="宋体" w:eastAsia="宋体" w:cs="宋体"/>
          <w:sz w:val="24"/>
          <w:szCs w:val="24"/>
        </w:rPr>
        <w:t>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.2 施工响应文件正本</w:t>
      </w:r>
      <w:r>
        <w:rPr>
          <w:rFonts w:hint="eastAsia" w:ascii="宋体" w:hAnsi="宋体" w:cs="宋体"/>
          <w:sz w:val="24"/>
          <w:szCs w:val="24"/>
          <w:lang w:val="en-US" w:eastAsia="zh-CN"/>
        </w:rPr>
        <w:t>1</w:t>
      </w:r>
      <w:r>
        <w:rPr>
          <w:rFonts w:hint="eastAsia" w:ascii="宋体" w:hAnsi="宋体" w:eastAsia="宋体" w:cs="宋体"/>
          <w:sz w:val="24"/>
          <w:szCs w:val="24"/>
        </w:rPr>
        <w:t>份副本</w:t>
      </w:r>
      <w:r>
        <w:rPr>
          <w:rFonts w:hint="eastAsia" w:ascii="宋体" w:hAnsi="宋体" w:cs="宋体"/>
          <w:sz w:val="24"/>
          <w:szCs w:val="24"/>
          <w:lang w:val="en-US" w:eastAsia="zh-CN"/>
        </w:rPr>
        <w:t>2</w:t>
      </w:r>
      <w:r>
        <w:rPr>
          <w:rFonts w:hint="eastAsia" w:ascii="宋体" w:hAnsi="宋体" w:eastAsia="宋体" w:cs="宋体"/>
          <w:sz w:val="24"/>
          <w:szCs w:val="24"/>
        </w:rPr>
        <w:t>份，并在其封面上清楚地标明施工响应文件、采购项目名称、采购项目编号、包件号及名称（若有）、供应商名称以及“正本”或“副本”字样。若正本和副本有不一致的内容，以正本书面响应文件为准。</w:t>
      </w:r>
    </w:p>
    <w:bookmarkEnd w:id="65"/>
    <w:bookmarkEnd w:id="66"/>
    <w:bookmarkEnd w:id="67"/>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.3 响应文件正本和副本均需打印或用不褪色、不变质的墨水书写，并在规定签章处签字和盖章。响应文件副本可采用正本的复印件。本项目响应文件提供纸质响应文件/提供电子响应文件（二选一，采购人、采购代理机构不得同时要求供应商提供纸质响应文件和电子响应文件）。</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.4响应文件的打印和书写应清楚工整，任何行间插字、涂改或增删，必须由供应商的法定代表人/单位负责人或其授权代表签字并盖供应商公章。</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.5</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.6响应文件正本和副本需要逐页编目编码。</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.7要求提供纸质响应文件的，响应文件正本和副本应当采用胶装方式装订成册，不得散装或者合页装订。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.8</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响应文件应按谈判文件的要求签署、盖章（第八章2.2.6规定的例外情形除外）。</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.9提供纸质响应文件的，响应文件统一用A4幅面纸印制，除另有规定外。</w:t>
      </w:r>
    </w:p>
    <w:p>
      <w:pPr>
        <w:tabs>
          <w:tab w:val="left" w:pos="1080"/>
        </w:tabs>
        <w:spacing w:line="360" w:lineRule="auto"/>
        <w:ind w:firstLine="463" w:firstLineChars="192"/>
        <w:rPr>
          <w:rFonts w:hint="eastAsia" w:ascii="宋体" w:hAnsi="宋体" w:eastAsia="宋体" w:cs="宋体"/>
          <w:b/>
          <w:bCs/>
          <w:sz w:val="24"/>
          <w:szCs w:val="24"/>
        </w:rPr>
      </w:pPr>
      <w:bookmarkStart w:id="68" w:name="_Toc217446053"/>
      <w:bookmarkStart w:id="69" w:name="_Toc183682363"/>
      <w:bookmarkStart w:id="70" w:name="_Toc77400781"/>
      <w:bookmarkStart w:id="71" w:name="_Toc183582226"/>
      <w:bookmarkStart w:id="72" w:name="_Toc89075877"/>
      <w:r>
        <w:rPr>
          <w:rFonts w:hint="eastAsia" w:ascii="宋体" w:hAnsi="宋体" w:eastAsia="宋体" w:cs="宋体"/>
          <w:b/>
          <w:bCs/>
          <w:sz w:val="24"/>
          <w:szCs w:val="24"/>
        </w:rPr>
        <w:t>1</w:t>
      </w:r>
      <w:r>
        <w:rPr>
          <w:rFonts w:hint="eastAsia" w:ascii="宋体" w:hAnsi="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.3 所有外层密封袋的封口处应粘贴牢固。</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tabs>
          <w:tab w:val="left" w:pos="1080"/>
        </w:tabs>
        <w:spacing w:line="360" w:lineRule="auto"/>
        <w:ind w:firstLine="463" w:firstLineChars="192"/>
        <w:rPr>
          <w:rFonts w:hint="eastAsia" w:ascii="宋体" w:hAnsi="宋体" w:eastAsia="宋体" w:cs="宋体"/>
          <w:b/>
          <w:bCs/>
          <w:sz w:val="24"/>
          <w:szCs w:val="24"/>
        </w:rPr>
      </w:pPr>
      <w:r>
        <w:rPr>
          <w:rFonts w:hint="eastAsia" w:ascii="宋体" w:hAnsi="宋体" w:cs="宋体"/>
          <w:b/>
          <w:bCs/>
          <w:sz w:val="24"/>
          <w:szCs w:val="24"/>
          <w:lang w:val="en-US" w:eastAsia="zh-CN"/>
        </w:rPr>
        <w:t>19</w:t>
      </w:r>
      <w:r>
        <w:rPr>
          <w:rFonts w:hint="eastAsia" w:ascii="宋体" w:hAnsi="宋体" w:eastAsia="宋体" w:cs="宋体"/>
          <w:b/>
          <w:bCs/>
          <w:sz w:val="24"/>
          <w:szCs w:val="24"/>
        </w:rPr>
        <w:t>.响应文件的递交</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.1 资格性响应文件和施工响应文件应于递交响应文件截止时间前送达指定地点，采购代理机构拒绝接收截止时间后送达的响应文件。供应商在递交响应文件时，用正楷填写本谈判须知附件二“递交响应文件签收表”然后将签收表和响应文件一并递交给采购代理机构工作人员。</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.2报价表在谈判后，由谈判小组要求供应商进行报价时递交。</w:t>
      </w:r>
    </w:p>
    <w:p>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.3本次采购不接收邮寄的响应文件。</w:t>
      </w:r>
    </w:p>
    <w:bookmarkEnd w:id="68"/>
    <w:bookmarkEnd w:id="69"/>
    <w:bookmarkEnd w:id="70"/>
    <w:bookmarkEnd w:id="71"/>
    <w:bookmarkEnd w:id="72"/>
    <w:p>
      <w:pPr>
        <w:tabs>
          <w:tab w:val="left" w:pos="1080"/>
        </w:tabs>
        <w:spacing w:line="360" w:lineRule="auto"/>
        <w:ind w:firstLine="463" w:firstLineChars="192"/>
        <w:rPr>
          <w:rFonts w:hint="eastAsia" w:ascii="宋体" w:hAnsi="宋体" w:eastAsia="宋体" w:cs="宋体"/>
          <w:b/>
          <w:bCs/>
          <w:sz w:val="24"/>
          <w:szCs w:val="24"/>
        </w:rPr>
      </w:pPr>
      <w:bookmarkStart w:id="73" w:name="_Toc217446055"/>
      <w:bookmarkStart w:id="74" w:name="_Toc183582228"/>
      <w:bookmarkStart w:id="75" w:name="_Toc183682365"/>
      <w:r>
        <w:rPr>
          <w:rFonts w:hint="eastAsia" w:ascii="宋体" w:hAnsi="宋体" w:eastAsia="宋体" w:cs="宋体"/>
          <w:b/>
          <w:bCs/>
          <w:sz w:val="24"/>
          <w:szCs w:val="24"/>
        </w:rPr>
        <w:t>2</w:t>
      </w:r>
      <w:r>
        <w:rPr>
          <w:rFonts w:hint="eastAsia" w:ascii="宋体" w:hAnsi="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.响应文件的修改和撤回（补充、修改响应文件的密封和标注按照本章“19.响应文件的密封和标注”规定处理）</w:t>
      </w:r>
    </w:p>
    <w:p>
      <w:pPr>
        <w:pStyle w:val="12"/>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3"/>
      <w:bookmarkEnd w:id="74"/>
      <w:bookmarkEnd w:id="75"/>
    </w:p>
    <w:p>
      <w:pPr>
        <w:pStyle w:val="4"/>
        <w:keepNext w:val="0"/>
        <w:keepLines w:val="0"/>
        <w:spacing w:line="360" w:lineRule="auto"/>
        <w:jc w:val="center"/>
        <w:rPr>
          <w:rFonts w:hint="eastAsia" w:ascii="宋体" w:hAnsi="宋体" w:eastAsia="宋体" w:cs="宋体"/>
          <w:sz w:val="24"/>
          <w:szCs w:val="24"/>
        </w:rPr>
      </w:pPr>
      <w:bookmarkStart w:id="76" w:name="_Toc183582231"/>
      <w:bookmarkStart w:id="77" w:name="_Toc89075878"/>
      <w:bookmarkStart w:id="78" w:name="_Toc217446056"/>
      <w:bookmarkStart w:id="79" w:name="_Toc77400782"/>
      <w:bookmarkStart w:id="80" w:name="_Toc183682368"/>
      <w:r>
        <w:rPr>
          <w:rFonts w:hint="eastAsia" w:ascii="宋体" w:hAnsi="宋体" w:eastAsia="宋体" w:cs="宋体"/>
          <w:sz w:val="24"/>
          <w:szCs w:val="24"/>
        </w:rPr>
        <w:t>五、评审</w:t>
      </w:r>
    </w:p>
    <w:p>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rPr>
        <w:t>谈判小组的组建及其评审工作按照有关法律制度和本文件第八章的规定进行。</w:t>
      </w:r>
    </w:p>
    <w:p>
      <w:pPr>
        <w:pStyle w:val="4"/>
        <w:keepNext w:val="0"/>
        <w:keepLine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六、成交事项</w:t>
      </w:r>
    </w:p>
    <w:p>
      <w:pPr>
        <w:bidi w:val="0"/>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22.确定成交供应商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2</w:t>
      </w:r>
      <w:r>
        <w:rPr>
          <w:rFonts w:hint="eastAsia"/>
          <w:sz w:val="24"/>
          <w:szCs w:val="24"/>
        </w:rPr>
        <w:t>.1本项目采购人将按谈判小组推荐的成交候选供应商顺序确定成交供应商。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2</w:t>
      </w:r>
      <w:r>
        <w:rPr>
          <w:rFonts w:hint="eastAsia"/>
          <w:sz w:val="24"/>
          <w:szCs w:val="24"/>
        </w:rPr>
        <w:t>.2采购代理机构自评审结束后2个工作日内将谈判报告及有关资料送交采购人确定成交供应商。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2</w:t>
      </w:r>
      <w:r>
        <w:rPr>
          <w:rFonts w:hint="eastAsia"/>
          <w:sz w:val="24"/>
          <w:szCs w:val="24"/>
        </w:rPr>
        <w:t>.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2</w:t>
      </w:r>
      <w:r>
        <w:rPr>
          <w:rFonts w:hint="eastAsia"/>
          <w:sz w:val="24"/>
          <w:szCs w:val="24"/>
        </w:rPr>
        <w:t>.4采购人确定成交供应商过程中，发现成交候选供应商有下列情形之一的，不予确定其为成交供应商：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（1）成交候选供应商属于禁止参加本项目采购活动的；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（5）成交候选供应商恶意串通。</w:t>
      </w:r>
    </w:p>
    <w:p>
      <w:pPr>
        <w:bidi w:val="0"/>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23.成交结果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23.1采购人确定成交供应商后，将及时书面通知采购代理机构，由采购代理机构发出成交通知书并发布成交结果公告。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23.2成交供应商应当及时领取成交通知书。本项目需要交纳履约保证金的，成交供应商应当及时向采购人交纳。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.3成交供应商不能及时领取成交通知书，采购人或者采购代理机应当通过邮寄、快递等方式将项目成交通知书送达成交供应商。</w:t>
      </w:r>
    </w:p>
    <w:p>
      <w:pPr>
        <w:bidi w:val="0"/>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24.成交通知书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24.1成交通知书为签订政府采购合同的依据之一，是合同的有效组成部分。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24.2成交通知书对采购人和成交供应商均具有法律效力。成交通知书发出后，采购人无正当理由改变成交结果，或者成交供应商无正当理由放弃成交的，将承担相应的法律责任。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七、合同事项</w:t>
      </w:r>
    </w:p>
    <w:p>
      <w:pPr>
        <w:bidi w:val="0"/>
        <w:spacing w:line="360" w:lineRule="auto"/>
        <w:ind w:firstLine="482" w:firstLineChars="200"/>
        <w:rPr>
          <w:rFonts w:hint="eastAsia" w:ascii="Times New Roman" w:hAnsi="Times New Roman" w:eastAsia="宋体" w:cs="Times New Roman"/>
          <w:b/>
          <w:bCs/>
          <w:sz w:val="24"/>
          <w:szCs w:val="24"/>
          <w:lang w:val="en-US" w:eastAsia="zh-CN"/>
        </w:rPr>
      </w:pPr>
      <w:bookmarkStart w:id="81" w:name="_Toc101174151"/>
      <w:bookmarkStart w:id="82" w:name="_Toc101338364"/>
      <w:bookmarkStart w:id="83" w:name="_Toc209847069"/>
      <w:bookmarkStart w:id="84" w:name="_Toc101250646"/>
      <w:bookmarkStart w:id="85" w:name="_Toc430773927"/>
      <w:r>
        <w:rPr>
          <w:rFonts w:hint="eastAsia" w:ascii="Times New Roman" w:hAnsi="Times New Roman" w:eastAsia="宋体" w:cs="Times New Roman"/>
          <w:b/>
          <w:bCs/>
          <w:sz w:val="24"/>
          <w:szCs w:val="24"/>
          <w:lang w:val="en-US" w:eastAsia="zh-CN"/>
        </w:rPr>
        <w:t>25.签订合同</w:t>
      </w:r>
      <w:bookmarkEnd w:id="81"/>
      <w:bookmarkEnd w:id="82"/>
      <w:bookmarkEnd w:id="83"/>
      <w:bookmarkEnd w:id="84"/>
      <w:bookmarkEnd w:id="8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.2 谈判文件、成交供应商的响应文件及双方确认的澄清文件等，均为有法律约束力的合同组成部分。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.5竞争性谈判文件、成交供应商提交的响应文件、谈判中的最后报价、成交供应商承诺书、成交通知书等均称为有法律约束力的合同组成内容。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6</w:t>
      </w:r>
      <w:r>
        <w:rPr>
          <w:rFonts w:hint="eastAsia" w:ascii="宋体" w:hAnsi="宋体" w:eastAsia="宋体" w:cs="宋体"/>
          <w:b/>
          <w:bCs/>
          <w:sz w:val="24"/>
          <w:szCs w:val="24"/>
        </w:rPr>
        <w:t>.合同分包（实质性要求）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本项目合同接受分包与否，以“供应商须知附表”勾选项为准。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7</w:t>
      </w:r>
      <w:r>
        <w:rPr>
          <w:rFonts w:hint="eastAsia" w:ascii="宋体" w:hAnsi="宋体" w:eastAsia="宋体" w:cs="宋体"/>
          <w:b/>
          <w:bCs/>
          <w:sz w:val="24"/>
          <w:szCs w:val="24"/>
        </w:rPr>
        <w:t>.合同转包（实质性要求）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8</w:t>
      </w:r>
      <w:r>
        <w:rPr>
          <w:rFonts w:hint="eastAsia" w:ascii="宋体" w:hAnsi="宋体" w:eastAsia="宋体" w:cs="宋体"/>
          <w:b/>
          <w:bCs/>
          <w:sz w:val="24"/>
          <w:szCs w:val="24"/>
        </w:rPr>
        <w:t>.补充合同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29</w:t>
      </w:r>
      <w:r>
        <w:rPr>
          <w:rFonts w:hint="eastAsia" w:ascii="宋体" w:hAnsi="宋体" w:eastAsia="宋体" w:cs="宋体"/>
          <w:b/>
          <w:bCs/>
          <w:sz w:val="24"/>
          <w:szCs w:val="24"/>
        </w:rPr>
        <w:t>.履约保证金（实质性要求）</w:t>
      </w:r>
    </w:p>
    <w:p>
      <w:pPr>
        <w:spacing w:line="360" w:lineRule="auto"/>
        <w:ind w:firstLine="480" w:firstLineChars="200"/>
        <w:rPr>
          <w:rFonts w:hint="default" w:ascii="宋体" w:hAnsi="宋体" w:eastAsia="宋体" w:cs="宋体"/>
          <w:sz w:val="24"/>
          <w:szCs w:val="24"/>
          <w:lang w:val="en-US"/>
        </w:rPr>
      </w:pPr>
      <w:r>
        <w:rPr>
          <w:rFonts w:hint="eastAsia" w:ascii="宋体" w:hAnsi="宋体" w:cs="宋体"/>
          <w:sz w:val="24"/>
          <w:szCs w:val="24"/>
          <w:lang w:val="en-US" w:eastAsia="zh-CN"/>
        </w:rPr>
        <w:t>本项目不收取履约保证金。</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0</w:t>
      </w:r>
      <w:r>
        <w:rPr>
          <w:rFonts w:hint="eastAsia" w:ascii="宋体" w:hAnsi="宋体" w:eastAsia="宋体" w:cs="宋体"/>
          <w:b/>
          <w:bCs/>
          <w:sz w:val="24"/>
          <w:szCs w:val="24"/>
        </w:rPr>
        <w:t>.履行合同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0</w:t>
      </w:r>
      <w:r>
        <w:rPr>
          <w:rFonts w:hint="eastAsia" w:ascii="宋体" w:hAnsi="宋体" w:eastAsia="宋体" w:cs="宋体"/>
          <w:sz w:val="24"/>
          <w:szCs w:val="24"/>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0</w:t>
      </w:r>
      <w:r>
        <w:rPr>
          <w:rFonts w:hint="eastAsia" w:ascii="宋体" w:hAnsi="宋体" w:eastAsia="宋体" w:cs="宋体"/>
          <w:sz w:val="24"/>
          <w:szCs w:val="24"/>
        </w:rPr>
        <w:t>.2 在合同履行过程中，如发生合同纠纷，合同双方应按照合同约定及《</w:t>
      </w:r>
      <w:r>
        <w:rPr>
          <w:rFonts w:hint="eastAsia" w:ascii="宋体" w:hAnsi="宋体" w:cs="宋体"/>
          <w:sz w:val="24"/>
          <w:szCs w:val="24"/>
          <w:lang w:val="en-US" w:eastAsia="zh-CN"/>
        </w:rPr>
        <w:t>中华人民共和国民法典</w:t>
      </w:r>
      <w:r>
        <w:rPr>
          <w:rFonts w:hint="eastAsia" w:ascii="宋体" w:hAnsi="宋体" w:eastAsia="宋体" w:cs="宋体"/>
          <w:sz w:val="24"/>
          <w:szCs w:val="24"/>
        </w:rPr>
        <w:t>》的有关规定进行处理。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1</w:t>
      </w:r>
      <w:r>
        <w:rPr>
          <w:rFonts w:hint="eastAsia" w:ascii="宋体" w:hAnsi="宋体" w:eastAsia="宋体" w:cs="宋体"/>
          <w:b/>
          <w:bCs/>
          <w:sz w:val="24"/>
          <w:szCs w:val="24"/>
        </w:rPr>
        <w:t>.验收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本项目采购人将严格按照政府采购相关法律法规的要求进行验收。</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2</w:t>
      </w:r>
      <w:r>
        <w:rPr>
          <w:rFonts w:hint="eastAsia" w:ascii="宋体" w:hAnsi="宋体" w:eastAsia="宋体" w:cs="宋体"/>
          <w:b/>
          <w:bCs/>
          <w:sz w:val="24"/>
          <w:szCs w:val="24"/>
        </w:rPr>
        <w:t>.资金支付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按照采购合同约定支付。</w:t>
      </w:r>
    </w:p>
    <w:p>
      <w:pPr>
        <w:pStyle w:val="4"/>
        <w:keepNext w:val="0"/>
        <w:keepLines w:val="0"/>
        <w:spacing w:before="0" w:after="0" w:line="360" w:lineRule="auto"/>
        <w:jc w:val="center"/>
        <w:rPr>
          <w:rFonts w:hint="eastAsia" w:ascii="宋体" w:hAnsi="宋体" w:eastAsia="宋体" w:cs="宋体"/>
          <w:sz w:val="24"/>
          <w:szCs w:val="24"/>
        </w:rPr>
      </w:pPr>
      <w:r>
        <w:rPr>
          <w:rFonts w:hint="eastAsia" w:ascii="宋体" w:hAnsi="宋体" w:eastAsia="宋体" w:cs="宋体"/>
          <w:sz w:val="24"/>
          <w:szCs w:val="24"/>
        </w:rPr>
        <w:t>八、谈判纪律要求</w:t>
      </w:r>
    </w:p>
    <w:p>
      <w:pPr>
        <w:tabs>
          <w:tab w:val="left" w:pos="851"/>
        </w:tabs>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3</w:t>
      </w:r>
      <w:r>
        <w:rPr>
          <w:rFonts w:hint="eastAsia" w:ascii="宋体" w:hAnsi="宋体" w:eastAsia="宋体" w:cs="宋体"/>
          <w:b/>
          <w:bCs/>
          <w:sz w:val="24"/>
          <w:szCs w:val="24"/>
        </w:rPr>
        <w:t>.供应商不得具有的情形</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供应商有上述情形的，按照规定追究法律责任，具备（1）-（8）条情形之一的，同时将取消成交资格或者认定成交无效。</w:t>
      </w:r>
    </w:p>
    <w:p>
      <w:pPr>
        <w:tabs>
          <w:tab w:val="left" w:pos="851"/>
        </w:tabs>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九、询问、质疑和投诉</w:t>
      </w:r>
    </w:p>
    <w:p>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4</w:t>
      </w:r>
      <w:r>
        <w:rPr>
          <w:rFonts w:hint="eastAsia" w:ascii="宋体" w:hAnsi="宋体" w:eastAsia="宋体" w:cs="宋体"/>
          <w:sz w:val="24"/>
          <w:szCs w:val="24"/>
        </w:rPr>
        <w:t>.询问、质疑、投诉的接收和处理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中国政府采购网政策法规模块查询）。</w:t>
      </w:r>
    </w:p>
    <w:p>
      <w:pPr>
        <w:tabs>
          <w:tab w:val="left" w:pos="851"/>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十、其他</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5</w:t>
      </w:r>
      <w:r>
        <w:rPr>
          <w:rFonts w:hint="eastAsia" w:ascii="宋体" w:hAnsi="宋体" w:eastAsia="宋体" w:cs="宋体"/>
          <w:sz w:val="24"/>
          <w:szCs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6</w:t>
      </w:r>
      <w:r>
        <w:rPr>
          <w:rFonts w:hint="eastAsia" w:ascii="宋体" w:hAnsi="宋体" w:eastAsia="宋体" w:cs="宋体"/>
          <w:sz w:val="24"/>
          <w:szCs w:val="24"/>
        </w:rPr>
        <w:t>.（实质性要求）国家或行业主管部门对供应商和采购产品的技术标准、质量标准和资格资质条件等有强制性规定的，必需符合其要求。</w:t>
      </w: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pStyle w:val="37"/>
        <w:spacing w:line="360" w:lineRule="auto"/>
        <w:rPr>
          <w:rFonts w:hint="eastAsia" w:ascii="宋体" w:hAnsi="宋体" w:eastAsia="宋体" w:cs="宋体"/>
          <w:sz w:val="24"/>
          <w:szCs w:val="24"/>
        </w:rPr>
      </w:pPr>
      <w:bookmarkStart w:id="86" w:name="_Toc509579142"/>
      <w:bookmarkStart w:id="87" w:name="_Toc41037904"/>
      <w:r>
        <w:rPr>
          <w:rFonts w:hint="eastAsia" w:ascii="宋体" w:hAnsi="宋体" w:eastAsia="宋体" w:cs="宋体"/>
          <w:sz w:val="24"/>
          <w:szCs w:val="24"/>
        </w:rPr>
        <w:br w:type="page"/>
      </w:r>
      <w:r>
        <w:rPr>
          <w:rFonts w:hint="eastAsia" w:ascii="宋体" w:hAnsi="宋体" w:eastAsia="宋体" w:cs="宋体"/>
          <w:sz w:val="24"/>
          <w:szCs w:val="24"/>
        </w:rPr>
        <w:t>第三章</w:t>
      </w:r>
      <w:r>
        <w:rPr>
          <w:rFonts w:hint="eastAsia" w:ascii="宋体" w:hAnsi="宋体" w:cs="宋体"/>
          <w:sz w:val="24"/>
          <w:szCs w:val="24"/>
          <w:lang w:val="en-US" w:eastAsia="zh-CN"/>
        </w:rPr>
        <w:t xml:space="preserve">  </w:t>
      </w:r>
      <w:r>
        <w:rPr>
          <w:rFonts w:hint="eastAsia" w:ascii="宋体" w:hAnsi="宋体" w:eastAsia="宋体" w:cs="宋体"/>
          <w:sz w:val="24"/>
          <w:szCs w:val="24"/>
        </w:rPr>
        <w:t>供应商的资格、资质性及其他类似效力要求</w:t>
      </w:r>
      <w:bookmarkEnd w:id="86"/>
      <w:bookmarkEnd w:id="87"/>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一、参加谈判的供应商应具备下列资格条件：</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7、根据采购项目提出的特殊条件：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7.1、供应商须承诺供应商及其现任法定代表人或主要负责人无行贿犯罪记录；</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7.2、</w:t>
      </w:r>
      <w:r>
        <w:rPr>
          <w:rFonts w:hint="eastAsia" w:ascii="宋体" w:hAnsi="宋体" w:eastAsia="宋体" w:cs="宋体"/>
          <w:sz w:val="24"/>
          <w:szCs w:val="24"/>
        </w:rPr>
        <w:t>供应商具有国家建设行政主管部门颁发的建筑机电安装工程专业承包二级及以上资质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具有中华人民共和国特种设备安装改造维修许可证（压力管道安装GC2级及以上资质）或特种设备生产许可证（工业管道安装GC2级及以上）</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7.4、</w:t>
      </w:r>
      <w:r>
        <w:rPr>
          <w:rFonts w:hint="eastAsia" w:ascii="宋体" w:hAnsi="宋体" w:eastAsia="宋体" w:cs="宋体"/>
          <w:sz w:val="24"/>
          <w:szCs w:val="24"/>
        </w:rPr>
        <w:t>具有医疗器械产品注册证（医用中心供氧系统、医用中心吸引系统、医用真空负压机、医用空气压缩机）</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7.5、</w:t>
      </w:r>
      <w:r>
        <w:rPr>
          <w:rFonts w:hint="eastAsia" w:ascii="宋体" w:hAnsi="宋体" w:eastAsia="宋体" w:cs="宋体"/>
          <w:sz w:val="24"/>
          <w:szCs w:val="24"/>
        </w:rPr>
        <w:t>供应商具有</w:t>
      </w:r>
      <w:r>
        <w:rPr>
          <w:rFonts w:hint="eastAsia" w:ascii="宋体" w:hAnsi="宋体" w:eastAsia="宋体" w:cs="宋体"/>
          <w:sz w:val="24"/>
          <w:szCs w:val="24"/>
          <w:lang w:val="en-US" w:eastAsia="zh-CN"/>
        </w:rPr>
        <w:t>有效的安全生产许可证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本项目不允许联合体参与采购活动。</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9、落实采购政策需满足的资格要求：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本项目为专门面向中小企业采购项目（注:监狱企业、残疾人福利性单位视同小型、微型企业）。</w:t>
      </w:r>
    </w:p>
    <w:p>
      <w:pPr>
        <w:spacing w:line="360" w:lineRule="auto"/>
        <w:rPr>
          <w:rFonts w:hint="eastAsia" w:ascii="宋体" w:hAnsi="宋体" w:eastAsia="宋体" w:cs="宋体"/>
          <w:sz w:val="24"/>
          <w:szCs w:val="24"/>
        </w:rPr>
      </w:pPr>
    </w:p>
    <w:p>
      <w:pPr>
        <w:spacing w:line="360" w:lineRule="auto"/>
        <w:ind w:firstLine="540" w:firstLineChars="225"/>
        <w:rPr>
          <w:rFonts w:hint="eastAsia" w:ascii="宋体" w:hAnsi="宋体" w:eastAsia="宋体" w:cs="宋体"/>
          <w:sz w:val="24"/>
          <w:szCs w:val="24"/>
        </w:rPr>
      </w:pPr>
    </w:p>
    <w:p>
      <w:pPr>
        <w:spacing w:line="360" w:lineRule="auto"/>
        <w:ind w:firstLine="540" w:firstLineChars="225"/>
        <w:rPr>
          <w:rFonts w:hint="eastAsia" w:ascii="宋体" w:hAnsi="宋体" w:eastAsia="宋体" w:cs="宋体"/>
          <w:sz w:val="24"/>
          <w:szCs w:val="24"/>
        </w:rPr>
      </w:pP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注：1.重大违法记录是指：供应商因违法经营受到刑事处罚，或被行政主管部门处以责令停业整顿，暂扣或者吊销营业执照，处于较大金额罚款。（“较大数额罚款”认定为200万元以上的罚款，法律、行政法规以及国务院有关部门明确规定相关领域“较大数额罚款”标准高于200万元的，从其规定。）。</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bookmarkStart w:id="88" w:name="_bookmark4"/>
      <w:bookmarkEnd w:id="88"/>
    </w:p>
    <w:p>
      <w:pPr>
        <w:spacing w:line="360" w:lineRule="auto"/>
        <w:ind w:firstLine="540" w:firstLineChars="225"/>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pStyle w:val="37"/>
        <w:spacing w:line="360" w:lineRule="auto"/>
        <w:rPr>
          <w:rFonts w:hint="eastAsia" w:ascii="宋体" w:hAnsi="宋体" w:eastAsia="宋体" w:cs="宋体"/>
          <w:sz w:val="24"/>
          <w:szCs w:val="24"/>
        </w:rPr>
      </w:pPr>
      <w:bookmarkStart w:id="89" w:name="_Toc41037905"/>
      <w:bookmarkStart w:id="90" w:name="_Toc509579143"/>
      <w:r>
        <w:rPr>
          <w:rFonts w:hint="eastAsia" w:ascii="宋体" w:hAnsi="宋体" w:eastAsia="宋体" w:cs="宋体"/>
          <w:sz w:val="24"/>
          <w:szCs w:val="24"/>
        </w:rPr>
        <w:br w:type="page"/>
      </w:r>
      <w:r>
        <w:rPr>
          <w:rFonts w:hint="eastAsia" w:ascii="宋体" w:hAnsi="宋体" w:eastAsia="宋体" w:cs="宋体"/>
          <w:sz w:val="24"/>
          <w:szCs w:val="24"/>
        </w:rPr>
        <w:t>第四章</w:t>
      </w:r>
      <w:r>
        <w:rPr>
          <w:rFonts w:hint="eastAsia" w:ascii="宋体" w:hAnsi="宋体" w:cs="宋体"/>
          <w:sz w:val="24"/>
          <w:szCs w:val="24"/>
          <w:lang w:val="en-US" w:eastAsia="zh-CN"/>
        </w:rPr>
        <w:t xml:space="preserve">  </w:t>
      </w:r>
      <w:r>
        <w:rPr>
          <w:rFonts w:hint="eastAsia" w:ascii="宋体" w:hAnsi="宋体" w:eastAsia="宋体" w:cs="宋体"/>
          <w:sz w:val="24"/>
          <w:szCs w:val="24"/>
        </w:rPr>
        <w:t>供应商应当提供的资格、资质性及其他类似效力要求的相关证明材料</w:t>
      </w:r>
      <w:bookmarkEnd w:id="89"/>
      <w:bookmarkEnd w:id="90"/>
    </w:p>
    <w:p>
      <w:pPr>
        <w:spacing w:line="360" w:lineRule="auto"/>
        <w:ind w:firstLine="538"/>
        <w:rPr>
          <w:rFonts w:hint="eastAsia" w:ascii="宋体" w:hAnsi="宋体" w:eastAsia="宋体" w:cs="宋体"/>
          <w:sz w:val="24"/>
          <w:szCs w:val="24"/>
        </w:rPr>
      </w:pP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一、应当提供的供应商资格、资质性及其他类似效力要求的相关证明材料</w:t>
      </w: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（一）资格要求相关证明材料：</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1、具有独立承担民事责任的能力；</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①供应商若为企业法人：提供“统一社会信用代码营业执照”复印件；②若为事业法人：提供“统一社会信用代码法人登记证书”复印件；③若为其他组织：提供“对应主管部门颁发的准许执业证明文件或营业执照”复印件；④供应商若为自然人：提供“身份证明材料”复印件。</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2、具有良好的商业信誉和健全的财务会计制度；</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3、具有履行合同所必须的设备和专业技术能力；</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cs="宋体"/>
          <w:b w:val="0"/>
          <w:bCs w:val="0"/>
          <w:sz w:val="24"/>
          <w:szCs w:val="24"/>
          <w:lang w:eastAsia="zh-CN"/>
        </w:rPr>
      </w:pPr>
      <w:r>
        <w:rPr>
          <w:rFonts w:hint="eastAsia" w:ascii="宋体" w:hAnsi="宋体" w:eastAsia="宋体" w:cs="宋体"/>
          <w:b w:val="0"/>
          <w:bCs w:val="0"/>
          <w:sz w:val="24"/>
          <w:szCs w:val="24"/>
        </w:rPr>
        <w:t>4、具有依法缴纳税收和社会保障资金的良好记录；</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5、参加本次采购活动前三年内，在经营活动中没有重大违法记录；</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6、法律、行政法规规定的其他条件；</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7、根据采购项目提出的特殊条件：</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7.1、供应商须承诺供应商及其现任法定代表人或主要负责人无行贿犯罪记录；</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7.2、</w:t>
      </w:r>
      <w:r>
        <w:rPr>
          <w:rFonts w:hint="eastAsia" w:ascii="宋体" w:hAnsi="宋体" w:eastAsia="宋体" w:cs="宋体"/>
          <w:b w:val="0"/>
          <w:bCs w:val="0"/>
          <w:sz w:val="24"/>
          <w:szCs w:val="24"/>
        </w:rPr>
        <w:t>供应商具有国家建设行政主管部门颁发的建筑机电安装工程专业承包二级及以上资质</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提供证书复印件</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7.3、</w:t>
      </w:r>
      <w:r>
        <w:rPr>
          <w:rFonts w:hint="eastAsia" w:ascii="宋体" w:hAnsi="宋体" w:eastAsia="宋体" w:cs="宋体"/>
          <w:b w:val="0"/>
          <w:bCs w:val="0"/>
          <w:sz w:val="24"/>
          <w:szCs w:val="24"/>
        </w:rPr>
        <w:t>具有中华人民共和国特种设备安装改造维修许可证（压力管道安装GC2级及以上资质）或特种设备生产许可证（工业管道安装GC2级及以上）</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提供证书复印件</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7.4、</w:t>
      </w:r>
      <w:r>
        <w:rPr>
          <w:rFonts w:hint="eastAsia" w:ascii="宋体" w:hAnsi="宋体" w:eastAsia="宋体" w:cs="宋体"/>
          <w:b w:val="0"/>
          <w:bCs w:val="0"/>
          <w:sz w:val="24"/>
          <w:szCs w:val="24"/>
        </w:rPr>
        <w:t>具有医疗器械产品注册证（医用中心供氧系统、医用中心吸引系统、医用真空负压机、医用空气压缩机）</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提供证明材料</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7.5、</w:t>
      </w:r>
      <w:r>
        <w:rPr>
          <w:rFonts w:hint="eastAsia" w:ascii="宋体" w:hAnsi="宋体" w:eastAsia="宋体" w:cs="宋体"/>
          <w:b w:val="0"/>
          <w:bCs w:val="0"/>
          <w:sz w:val="24"/>
          <w:szCs w:val="24"/>
        </w:rPr>
        <w:t>供应商具有</w:t>
      </w:r>
      <w:r>
        <w:rPr>
          <w:rFonts w:hint="eastAsia" w:ascii="宋体" w:hAnsi="宋体" w:eastAsia="宋体" w:cs="宋体"/>
          <w:b w:val="0"/>
          <w:bCs w:val="0"/>
          <w:sz w:val="24"/>
          <w:szCs w:val="24"/>
          <w:lang w:val="en-US" w:eastAsia="zh-CN"/>
        </w:rPr>
        <w:t>有效的安全生产许可证</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提供证书复印件</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本项目不允许联合体参与采购活动。</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提供承诺函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9、落实采购政策需满足的资格要求：</w:t>
      </w:r>
    </w:p>
    <w:p>
      <w:pPr>
        <w:spacing w:line="360" w:lineRule="auto"/>
        <w:ind w:firstLine="480"/>
        <w:rPr>
          <w:rFonts w:hint="eastAsia" w:ascii="宋体" w:hAnsi="宋体" w:eastAsia="宋体" w:cs="宋体"/>
          <w:b w:val="0"/>
          <w:bCs w:val="0"/>
          <w:sz w:val="24"/>
          <w:szCs w:val="24"/>
          <w:lang w:val="en-US"/>
        </w:rPr>
      </w:pPr>
      <w:r>
        <w:rPr>
          <w:rFonts w:hint="eastAsia" w:ascii="宋体" w:hAnsi="宋体" w:cs="宋体"/>
          <w:b w:val="0"/>
          <w:bCs w:val="0"/>
          <w:sz w:val="24"/>
          <w:szCs w:val="24"/>
          <w:lang w:eastAsia="zh-CN"/>
        </w:rPr>
        <w:t>本项目为专门面向中小企业采购项目（注:监狱企业、残疾人福利性单位视同小型、微型企业）。（</w:t>
      </w:r>
      <w:r>
        <w:rPr>
          <w:rFonts w:hint="eastAsia" w:ascii="宋体" w:hAnsi="宋体" w:cs="宋体"/>
          <w:b w:val="0"/>
          <w:bCs w:val="0"/>
          <w:sz w:val="24"/>
          <w:szCs w:val="24"/>
          <w:lang w:val="en-US" w:eastAsia="zh-CN"/>
        </w:rPr>
        <w:t>提供中小企业声明函</w:t>
      </w:r>
      <w:r>
        <w:rPr>
          <w:rFonts w:hint="eastAsia" w:ascii="宋体" w:hAnsi="宋体" w:cs="宋体"/>
          <w:b w:val="0"/>
          <w:bCs w:val="0"/>
          <w:sz w:val="24"/>
          <w:szCs w:val="24"/>
          <w:lang w:eastAsia="zh-CN"/>
        </w:rPr>
        <w:t>）</w:t>
      </w:r>
    </w:p>
    <w:p>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（二）其他类似效力要求相关证明材料：</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（1）法定代表人/单位负责人身份证明材料复印件。</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pPr>
        <w:spacing w:line="360" w:lineRule="auto"/>
        <w:ind w:firstLine="480"/>
        <w:rPr>
          <w:rFonts w:hint="eastAsia"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注：1、本章要求提供的相关证明材料应当与第</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章的规定要求对应，除</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自愿以外，不能要求</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提供额外的证明材料。如果要求提供额外的证明材料，</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有权不予提供，且不影响</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的有效性和完整性。</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2、本章要求提供的相关证明材料应当结合采购项目具体情况和</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的组织机构性质确定，不得一概而论。</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37"/>
        <w:spacing w:line="360" w:lineRule="auto"/>
        <w:rPr>
          <w:rFonts w:hint="eastAsia" w:ascii="宋体" w:hAnsi="宋体" w:eastAsia="宋体" w:cs="宋体"/>
          <w:sz w:val="24"/>
          <w:szCs w:val="24"/>
        </w:rPr>
      </w:pPr>
      <w:bookmarkStart w:id="91" w:name="_Toc41037906"/>
      <w:bookmarkStart w:id="92" w:name="_Toc509579144"/>
      <w:r>
        <w:rPr>
          <w:rFonts w:hint="eastAsia" w:ascii="宋体" w:hAnsi="宋体" w:eastAsia="宋体" w:cs="宋体"/>
          <w:sz w:val="24"/>
          <w:szCs w:val="24"/>
        </w:rPr>
        <w:br w:type="page"/>
      </w:r>
      <w:r>
        <w:rPr>
          <w:rFonts w:hint="eastAsia" w:ascii="宋体" w:hAnsi="宋体" w:eastAsia="宋体" w:cs="宋体"/>
          <w:sz w:val="24"/>
          <w:szCs w:val="24"/>
        </w:rPr>
        <w:t>第五章</w:t>
      </w:r>
      <w:r>
        <w:rPr>
          <w:rFonts w:hint="eastAsia" w:ascii="宋体" w:hAnsi="宋体" w:cs="宋体"/>
          <w:sz w:val="24"/>
          <w:szCs w:val="24"/>
          <w:lang w:val="en-US" w:eastAsia="zh-CN"/>
        </w:rPr>
        <w:t xml:space="preserve">  </w:t>
      </w:r>
      <w:r>
        <w:rPr>
          <w:rFonts w:hint="eastAsia" w:ascii="宋体" w:hAnsi="宋体" w:eastAsia="宋体" w:cs="宋体"/>
          <w:sz w:val="24"/>
          <w:szCs w:val="24"/>
        </w:rPr>
        <w:t>采购项目技术、服务、政府采购合同内容条款</w:t>
      </w:r>
      <w:r>
        <w:rPr>
          <w:rFonts w:hint="eastAsia" w:ascii="宋体" w:hAnsi="宋体" w:eastAsia="宋体" w:cs="宋体"/>
          <w:sz w:val="24"/>
          <w:szCs w:val="24"/>
        </w:rPr>
        <w:br w:type="textWrapping"/>
      </w:r>
      <w:r>
        <w:rPr>
          <w:rFonts w:hint="eastAsia" w:ascii="宋体" w:hAnsi="宋体" w:eastAsia="宋体" w:cs="宋体"/>
          <w:sz w:val="24"/>
          <w:szCs w:val="24"/>
        </w:rPr>
        <w:t>及其他商务要求</w:t>
      </w:r>
      <w:bookmarkEnd w:id="91"/>
      <w:bookmarkEnd w:id="92"/>
    </w:p>
    <w:p>
      <w:pPr>
        <w:tabs>
          <w:tab w:val="left" w:pos="7665"/>
        </w:tabs>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一、项目概况</w:t>
      </w:r>
    </w:p>
    <w:p>
      <w:pPr>
        <w:tabs>
          <w:tab w:val="left" w:pos="7665"/>
        </w:tabs>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本项目为</w:t>
      </w:r>
      <w:r>
        <w:rPr>
          <w:rFonts w:hint="eastAsia" w:ascii="宋体" w:hAnsi="宋体" w:eastAsia="宋体" w:cs="宋体"/>
          <w:color w:val="auto"/>
          <w:kern w:val="0"/>
          <w:sz w:val="24"/>
          <w:lang w:val="zh-CN"/>
        </w:rPr>
        <w:t>富顺县中医医院手术室、内镜中心医用气体工程</w:t>
      </w:r>
      <w:r>
        <w:rPr>
          <w:rFonts w:hint="eastAsia" w:ascii="宋体" w:hAnsi="宋体" w:eastAsia="宋体" w:cs="宋体"/>
          <w:color w:val="auto"/>
          <w:kern w:val="0"/>
          <w:sz w:val="24"/>
        </w:rPr>
        <w:t>，主要内容为定手术复苏室、内镜中心安装设备带等。</w:t>
      </w:r>
    </w:p>
    <w:p>
      <w:pPr>
        <w:tabs>
          <w:tab w:val="left" w:pos="7665"/>
        </w:tabs>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二、采购内容</w:t>
      </w:r>
    </w:p>
    <w:p>
      <w:pPr>
        <w:tabs>
          <w:tab w:val="left" w:pos="7665"/>
        </w:tabs>
        <w:spacing w:line="360" w:lineRule="auto"/>
        <w:ind w:firstLine="482" w:firstLineChars="200"/>
        <w:rPr>
          <w:rFonts w:hint="eastAsia" w:ascii="宋体" w:hAnsi="宋体" w:eastAsia="宋体" w:cs="宋体"/>
          <w:b/>
          <w:bCs/>
          <w:color w:val="auto"/>
          <w:kern w:val="0"/>
          <w:sz w:val="24"/>
          <w:lang w:val="en-US" w:eastAsia="zh-CN"/>
        </w:rPr>
      </w:pPr>
      <w:bookmarkStart w:id="93" w:name="_Toc14200"/>
      <w:bookmarkStart w:id="94" w:name="_Toc3120"/>
      <w:bookmarkStart w:id="95" w:name="_Toc5478"/>
      <w:bookmarkStart w:id="96" w:name="_Toc4701"/>
      <w:bookmarkStart w:id="97" w:name="_Toc16486"/>
      <w:bookmarkStart w:id="98" w:name="_Toc24400"/>
      <w:r>
        <w:rPr>
          <w:rFonts w:hint="eastAsia" w:ascii="宋体" w:hAnsi="宋体" w:eastAsia="宋体" w:cs="宋体"/>
          <w:b/>
          <w:bCs/>
          <w:color w:val="auto"/>
          <w:kern w:val="0"/>
          <w:sz w:val="24"/>
          <w:lang w:val="en-US" w:eastAsia="zh-CN"/>
        </w:rPr>
        <w:t>（1）采购内容</w:t>
      </w:r>
    </w:p>
    <w:tbl>
      <w:tblPr>
        <w:tblStyle w:val="40"/>
        <w:tblW w:w="8728" w:type="dxa"/>
        <w:tblInd w:w="0" w:type="dxa"/>
        <w:tblLayout w:type="fixed"/>
        <w:tblCellMar>
          <w:top w:w="0" w:type="dxa"/>
          <w:left w:w="0" w:type="dxa"/>
          <w:bottom w:w="0" w:type="dxa"/>
          <w:right w:w="0" w:type="dxa"/>
        </w:tblCellMar>
      </w:tblPr>
      <w:tblGrid>
        <w:gridCol w:w="858"/>
        <w:gridCol w:w="3690"/>
        <w:gridCol w:w="885"/>
        <w:gridCol w:w="975"/>
        <w:gridCol w:w="2320"/>
      </w:tblGrid>
      <w:tr>
        <w:tblPrEx>
          <w:tblCellMar>
            <w:top w:w="0" w:type="dxa"/>
            <w:left w:w="0" w:type="dxa"/>
            <w:bottom w:w="0" w:type="dxa"/>
            <w:right w:w="0" w:type="dxa"/>
          </w:tblCellMar>
        </w:tblPrEx>
        <w:trPr>
          <w:trHeight w:val="532" w:hRule="atLeast"/>
        </w:trPr>
        <w:tc>
          <w:tcPr>
            <w:tcW w:w="858" w:type="dxa"/>
            <w:tcBorders>
              <w:top w:val="single" w:color="auto" w:sz="4" w:space="0"/>
              <w:left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序号</w:t>
            </w:r>
          </w:p>
        </w:tc>
        <w:tc>
          <w:tcPr>
            <w:tcW w:w="3690" w:type="dxa"/>
            <w:tcBorders>
              <w:top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项目名称</w:t>
            </w:r>
          </w:p>
        </w:tc>
        <w:tc>
          <w:tcPr>
            <w:tcW w:w="885" w:type="dxa"/>
            <w:tcBorders>
              <w:top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数量</w:t>
            </w:r>
          </w:p>
        </w:tc>
        <w:tc>
          <w:tcPr>
            <w:tcW w:w="975" w:type="dxa"/>
            <w:tcBorders>
              <w:top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单位</w:t>
            </w:r>
          </w:p>
        </w:tc>
        <w:tc>
          <w:tcPr>
            <w:tcW w:w="2320" w:type="dxa"/>
            <w:tcBorders>
              <w:top w:val="single" w:color="auto" w:sz="4" w:space="0"/>
              <w:bottom w:val="single" w:color="auto" w:sz="4" w:space="0"/>
              <w:right w:val="single" w:color="auto" w:sz="4"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项目地点</w:t>
            </w:r>
          </w:p>
        </w:tc>
      </w:tr>
      <w:tr>
        <w:tblPrEx>
          <w:tblCellMar>
            <w:top w:w="0" w:type="dxa"/>
            <w:left w:w="0" w:type="dxa"/>
            <w:bottom w:w="0" w:type="dxa"/>
            <w:right w:w="0" w:type="dxa"/>
          </w:tblCellMar>
        </w:tblPrEx>
        <w:trPr>
          <w:trHeight w:val="582" w:hRule="atLeast"/>
        </w:trPr>
        <w:tc>
          <w:tcPr>
            <w:tcW w:w="858" w:type="dxa"/>
            <w:tcBorders>
              <w:top w:val="single" w:color="auto" w:sz="4" w:space="0"/>
              <w:left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ascii="宋体" w:hAnsi="宋体" w:cs="宋体"/>
                <w:b w:val="0"/>
                <w:bCs w:val="0"/>
                <w:color w:val="auto"/>
                <w:sz w:val="24"/>
                <w:szCs w:val="24"/>
              </w:rPr>
              <w:t>1</w:t>
            </w:r>
          </w:p>
        </w:tc>
        <w:tc>
          <w:tcPr>
            <w:tcW w:w="3690" w:type="dxa"/>
            <w:tcBorders>
              <w:top w:val="single" w:color="auto" w:sz="4" w:space="0"/>
              <w:bottom w:val="single" w:color="auto" w:sz="4" w:space="0"/>
              <w:right w:val="single" w:color="auto" w:sz="8" w:space="0"/>
            </w:tcBorders>
            <w:noWrap w:val="0"/>
            <w:vAlign w:val="center"/>
          </w:tcPr>
          <w:p>
            <w:pPr>
              <w:pStyle w:val="37"/>
              <w:rPr>
                <w:rFonts w:hint="eastAsia" w:ascii="宋体" w:hAnsi="宋体" w:cs="宋体"/>
                <w:b w:val="0"/>
                <w:bCs w:val="0"/>
                <w:color w:val="auto"/>
                <w:sz w:val="24"/>
                <w:szCs w:val="24"/>
              </w:rPr>
            </w:pPr>
            <w:r>
              <w:rPr>
                <w:rFonts w:hint="eastAsia" w:ascii="宋体" w:hAnsi="宋体" w:cs="宋体"/>
                <w:b w:val="0"/>
                <w:bCs w:val="0"/>
                <w:color w:val="auto"/>
                <w:sz w:val="24"/>
                <w:szCs w:val="24"/>
              </w:rPr>
              <w:t>富顺县中医医院手术室、内镜中心医用气体工程</w:t>
            </w:r>
          </w:p>
        </w:tc>
        <w:tc>
          <w:tcPr>
            <w:tcW w:w="885" w:type="dxa"/>
            <w:tcBorders>
              <w:top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ascii="宋体" w:hAnsi="宋体" w:cs="宋体"/>
                <w:b w:val="0"/>
                <w:bCs w:val="0"/>
                <w:color w:val="auto"/>
                <w:sz w:val="24"/>
                <w:szCs w:val="24"/>
              </w:rPr>
              <w:t>1</w:t>
            </w:r>
          </w:p>
        </w:tc>
        <w:tc>
          <w:tcPr>
            <w:tcW w:w="975" w:type="dxa"/>
            <w:tcBorders>
              <w:top w:val="single" w:color="auto" w:sz="4" w:space="0"/>
              <w:bottom w:val="single" w:color="auto" w:sz="4" w:space="0"/>
              <w:right w:val="single" w:color="auto" w:sz="8" w:space="0"/>
            </w:tcBorders>
            <w:noWrap w:val="0"/>
            <w:vAlign w:val="center"/>
          </w:tcPr>
          <w:p>
            <w:pPr>
              <w:pStyle w:val="37"/>
              <w:spacing w:before="0" w:after="0" w:line="360" w:lineRule="auto"/>
              <w:rPr>
                <w:rFonts w:ascii="宋体" w:hAnsi="宋体" w:cs="宋体"/>
                <w:b w:val="0"/>
                <w:bCs w:val="0"/>
                <w:color w:val="auto"/>
                <w:sz w:val="24"/>
                <w:szCs w:val="24"/>
              </w:rPr>
            </w:pPr>
            <w:r>
              <w:rPr>
                <w:rFonts w:hint="eastAsia" w:ascii="宋体" w:hAnsi="宋体" w:cs="宋体"/>
                <w:b w:val="0"/>
                <w:bCs w:val="0"/>
                <w:color w:val="auto"/>
                <w:sz w:val="24"/>
                <w:szCs w:val="24"/>
              </w:rPr>
              <w:t>项</w:t>
            </w:r>
          </w:p>
        </w:tc>
        <w:tc>
          <w:tcPr>
            <w:tcW w:w="2320" w:type="dxa"/>
            <w:tcBorders>
              <w:top w:val="single" w:color="auto" w:sz="4" w:space="0"/>
              <w:bottom w:val="single" w:color="auto" w:sz="4" w:space="0"/>
              <w:right w:val="single" w:color="auto" w:sz="4" w:space="0"/>
            </w:tcBorders>
            <w:noWrap w:val="0"/>
            <w:vAlign w:val="center"/>
          </w:tcPr>
          <w:p>
            <w:pPr>
              <w:pStyle w:val="37"/>
              <w:spacing w:before="0" w:after="0" w:line="36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t>富顺县中医医院</w:t>
            </w:r>
          </w:p>
        </w:tc>
      </w:tr>
    </w:tbl>
    <w:p>
      <w:pPr>
        <w:tabs>
          <w:tab w:val="left" w:pos="7665"/>
        </w:tabs>
        <w:spacing w:line="360" w:lineRule="auto"/>
        <w:ind w:firstLine="482" w:firstLineChars="200"/>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（2）工程量内容清单：见附件</w:t>
      </w:r>
      <w:bookmarkStart w:id="99" w:name="_Toc31188"/>
      <w:bookmarkStart w:id="100" w:name="_Toc13830"/>
      <w:bookmarkStart w:id="101" w:name="_Toc20805"/>
      <w:bookmarkStart w:id="102" w:name="_Toc7061"/>
      <w:bookmarkStart w:id="103" w:name="_Toc11415"/>
      <w:bookmarkStart w:id="104" w:name="_Toc1157"/>
      <w:r>
        <w:rPr>
          <w:rFonts w:hint="eastAsia" w:ascii="宋体" w:hAnsi="宋体" w:eastAsia="宋体" w:cs="宋体"/>
          <w:b/>
          <w:bCs/>
          <w:color w:val="auto"/>
          <w:kern w:val="0"/>
          <w:sz w:val="24"/>
          <w:lang w:val="en-US" w:eastAsia="zh-CN"/>
        </w:rPr>
        <w:t>--图纸、工程量清单。</w:t>
      </w:r>
    </w:p>
    <w:p>
      <w:pPr>
        <w:tabs>
          <w:tab w:val="left" w:pos="7665"/>
        </w:tabs>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三、项目</w:t>
      </w:r>
      <w:bookmarkEnd w:id="99"/>
      <w:bookmarkEnd w:id="100"/>
      <w:bookmarkEnd w:id="101"/>
      <w:bookmarkEnd w:id="102"/>
      <w:r>
        <w:rPr>
          <w:rFonts w:hint="eastAsia" w:ascii="宋体" w:hAnsi="宋体" w:eastAsia="宋体" w:cs="宋体"/>
          <w:b/>
          <w:bCs/>
          <w:color w:val="auto"/>
          <w:kern w:val="0"/>
          <w:sz w:val="24"/>
          <w:lang w:val="en-US" w:eastAsia="zh-CN"/>
        </w:rPr>
        <w:t>技术要求</w:t>
      </w:r>
      <w:bookmarkEnd w:id="103"/>
      <w:bookmarkEnd w:id="104"/>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1、质量要求：按采购人提供的有关图纸、设计说明、工程量清单和相关要求进行施工，达到或超过国家规范和相关质量要求。</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2、材料要求：按要求供应施工材料，所有材料均为符合国家质检部门及生产厂商的质量要求的全新货物。</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3、服务要求：对工程项目的施工质量、工期及后期服务作出详细、完整的承诺，并提供工程管理人员的书面详细资料。</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4、报价要求：本项目报价须附已组价清单。</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增减工程：根据工程量清单内项目和内容计价方式为固定单价，签订合同时比照采购人提供的经评审的采购控制明细单价，明细单价超过部分必须调减不得高出控制单价，增减工程量按实结算。材料价格调整按施工同期《自贡建设》信息中价，信息价中没有的材料价格按市场价由采购人认质认价。</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6、竣工结算：本工程结算总价不得超过中标价。</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7、安全责任：工程在运输、安装、调试等整个工程活动期间，在工程实施地点范围内，所有安全责任均由施工方负责。</w:t>
      </w:r>
    </w:p>
    <w:p>
      <w:pPr>
        <w:tabs>
          <w:tab w:val="left" w:pos="766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8、施工组织方案要求包括但不限于以下内容：</w:t>
      </w:r>
    </w:p>
    <w:p>
      <w:pPr>
        <w:numPr>
          <w:ilvl w:val="0"/>
          <w:numId w:val="3"/>
        </w:numPr>
        <w:tabs>
          <w:tab w:val="left" w:pos="7665"/>
        </w:tabs>
        <w:spacing w:line="360" w:lineRule="auto"/>
        <w:rPr>
          <w:rFonts w:hint="eastAsia" w:ascii="宋体" w:hAnsi="宋体" w:cs="宋体"/>
          <w:color w:val="auto"/>
          <w:sz w:val="24"/>
        </w:rPr>
      </w:pPr>
      <w:r>
        <w:rPr>
          <w:rFonts w:hint="eastAsia" w:ascii="宋体" w:hAnsi="宋体" w:cs="宋体"/>
          <w:color w:val="auto"/>
          <w:sz w:val="24"/>
        </w:rPr>
        <w:t>施工组织与技术保障措施方案：供应商根据针对本项目的难点、重点、特点作出认真仔细的分析，提出的施工方案与技术措施适合本工程实际情况；</w:t>
      </w:r>
    </w:p>
    <w:p>
      <w:pPr>
        <w:numPr>
          <w:ilvl w:val="0"/>
          <w:numId w:val="3"/>
        </w:numPr>
        <w:tabs>
          <w:tab w:val="left" w:pos="7665"/>
        </w:tabs>
        <w:spacing w:line="360" w:lineRule="auto"/>
        <w:rPr>
          <w:rFonts w:hint="eastAsia" w:ascii="宋体" w:hAnsi="宋体" w:cs="宋体"/>
          <w:color w:val="auto"/>
          <w:sz w:val="24"/>
        </w:rPr>
      </w:pPr>
      <w:r>
        <w:rPr>
          <w:rFonts w:hint="eastAsia" w:ascii="宋体" w:hAnsi="宋体" w:cs="宋体"/>
          <w:color w:val="auto"/>
          <w:sz w:val="24"/>
        </w:rPr>
        <w:t>安全保证措施及安全应急预案：供应商根据针对本项目编制安全保证措施及安全应急预案措施，如遇夏季施工、雨季施工、应急等措施等；</w:t>
      </w:r>
    </w:p>
    <w:p>
      <w:pPr>
        <w:numPr>
          <w:ilvl w:val="0"/>
          <w:numId w:val="3"/>
        </w:numPr>
        <w:tabs>
          <w:tab w:val="left" w:pos="7665"/>
        </w:tabs>
        <w:spacing w:line="360" w:lineRule="auto"/>
        <w:rPr>
          <w:rFonts w:hint="eastAsia" w:ascii="宋体" w:hAnsi="宋体" w:cs="宋体"/>
          <w:color w:val="auto"/>
          <w:sz w:val="24"/>
        </w:rPr>
      </w:pPr>
      <w:r>
        <w:rPr>
          <w:rFonts w:hint="eastAsia" w:ascii="宋体" w:hAnsi="宋体" w:cs="宋体"/>
          <w:color w:val="auto"/>
          <w:sz w:val="24"/>
        </w:rPr>
        <w:t>质量保证措施方案：供应商根据针对本项目特点编制质量保证措施，工程进度、工程质量控制等；</w:t>
      </w:r>
    </w:p>
    <w:p>
      <w:pPr>
        <w:numPr>
          <w:ilvl w:val="0"/>
          <w:numId w:val="3"/>
        </w:numPr>
        <w:tabs>
          <w:tab w:val="left" w:pos="7665"/>
        </w:tabs>
        <w:spacing w:line="360" w:lineRule="auto"/>
        <w:rPr>
          <w:rFonts w:hint="eastAsia" w:ascii="宋体" w:hAnsi="宋体" w:cs="宋体"/>
          <w:color w:val="auto"/>
          <w:sz w:val="24"/>
        </w:rPr>
      </w:pPr>
      <w:r>
        <w:rPr>
          <w:rFonts w:hint="eastAsia" w:ascii="宋体" w:hAnsi="宋体" w:cs="宋体"/>
          <w:color w:val="auto"/>
          <w:sz w:val="24"/>
        </w:rPr>
        <w:t>工期保证措施方案：供应商根据针对本项目的工期保证提供工期保证措施，如何对工期的保障进行详细描述，如遇夜间、雨季、夏季如何施工等。</w:t>
      </w:r>
    </w:p>
    <w:p>
      <w:pPr>
        <w:numPr>
          <w:ilvl w:val="0"/>
          <w:numId w:val="3"/>
        </w:numPr>
        <w:tabs>
          <w:tab w:val="left" w:pos="7665"/>
        </w:tabs>
        <w:spacing w:line="360" w:lineRule="auto"/>
        <w:rPr>
          <w:rFonts w:hint="eastAsia" w:ascii="宋体" w:hAnsi="宋体" w:cs="宋体"/>
          <w:color w:val="auto"/>
          <w:sz w:val="24"/>
        </w:rPr>
      </w:pPr>
      <w:r>
        <w:rPr>
          <w:rFonts w:hint="eastAsia" w:ascii="宋体" w:hAnsi="宋体" w:cs="宋体"/>
          <w:color w:val="auto"/>
          <w:sz w:val="24"/>
        </w:rPr>
        <w:t>环保和文明施工措施方案：供应商根据对本项目环保措施，包括但不限于设立围挡、防尘、降噪、规避行人以及设置警示标志等。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highlight w:val="none"/>
          <w:lang w:val="en-US" w:eastAsia="zh-CN"/>
        </w:rPr>
      </w:pPr>
      <w:bookmarkStart w:id="105" w:name="OLE_LINK14"/>
      <w:bookmarkStart w:id="106" w:name="_Toc10904"/>
      <w:r>
        <w:rPr>
          <w:rFonts w:hint="eastAsia" w:ascii="宋体" w:hAnsi="宋体" w:cs="宋体"/>
          <w:color w:val="auto"/>
          <w:sz w:val="24"/>
        </w:rPr>
        <w:t>9、《工程量清单》、《施工图纸》要求内容，详见另册。</w:t>
      </w:r>
      <w:bookmarkEnd w:id="105"/>
      <w:bookmarkEnd w:id="10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四、商务要求</w:t>
      </w:r>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lang w:val="en-US" w:eastAsia="zh-CN"/>
        </w:rPr>
        <w:t>1、</w:t>
      </w:r>
      <w:r>
        <w:rPr>
          <w:rFonts w:hint="eastAsia" w:ascii="宋体" w:hAnsi="宋体" w:cs="宋体"/>
          <w:color w:val="auto"/>
          <w:kern w:val="0"/>
          <w:sz w:val="24"/>
        </w:rPr>
        <w:t>★工期要求：35日历天，自甲方通知进场之日起计算。本工程工期不得延误，工期每延后一天，处以200元/天罚款。如果乙方无故拖延工程超过完工日期15日，甲方有权无条件解除合同，并要求乙方赔偿一切损失。</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2、质保期：1年。</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b/>
          <w:bCs/>
          <w:color w:val="auto"/>
          <w:sz w:val="28"/>
          <w:szCs w:val="28"/>
        </w:rPr>
        <w:t>★</w:t>
      </w:r>
      <w:r>
        <w:rPr>
          <w:rFonts w:hint="eastAsia" w:ascii="宋体" w:hAnsi="宋体" w:cs="宋体"/>
          <w:color w:val="auto"/>
          <w:kern w:val="0"/>
          <w:sz w:val="24"/>
        </w:rPr>
        <w:t>付款方式：签订合同后预付合同款的20%，竣工后经相关部门验收合格后拨付至合同金额的80%，经审计后拨付审计金额的97%。在1年质保期结束后无质量问题一次性无息支付审计金额3%。（以上工程款均由乙方向甲方出具完税票据后，凭票支付）</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rPr>
      </w:pPr>
      <w:r>
        <w:rPr>
          <w:rFonts w:hint="eastAsia" w:ascii="宋体" w:hAnsi="宋体" w:cs="宋体"/>
          <w:color w:val="auto"/>
          <w:kern w:val="0"/>
          <w:sz w:val="24"/>
        </w:rPr>
        <w:t>4、资料要求：验收合格后提供完整的《竣工验收资料》给予采购人备案,若有图纸资料还须提供纸质及电子版。</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rPr>
        <w:t>5、服务要求：按国家法律规定和合同约定进行质保及售后服务。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cs="宋体"/>
          <w:color w:val="auto"/>
          <w:sz w:val="24"/>
          <w:szCs w:val="24"/>
          <w:lang w:eastAsia="zh-CN"/>
        </w:rPr>
        <w:t>、</w:t>
      </w:r>
      <w:r>
        <w:rPr>
          <w:rFonts w:hint="eastAsia" w:ascii="宋体" w:hAnsi="宋体" w:eastAsia="宋体" w:cs="宋体"/>
          <w:color w:val="auto"/>
          <w:sz w:val="24"/>
          <w:szCs w:val="24"/>
        </w:rPr>
        <w:t>验收标准及方法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4"/>
          <w:szCs w:val="24"/>
        </w:rPr>
        <w:t>按国家有关规定、采购文件的服务要求、投标人的投标文件及承诺以及合同约定的标准且参照财库[2016]205号财政部关于进一步加强政府采购需求和履约验收管理的指导意见进行验收。</w:t>
      </w:r>
    </w:p>
    <w:p>
      <w:pPr>
        <w:ind w:firstLine="480"/>
        <w:rPr>
          <w:rFonts w:hint="eastAsia" w:ascii="宋体" w:hAnsi="宋体" w:eastAsia="宋体" w:cs="宋体"/>
          <w:b/>
          <w:bCs/>
          <w:color w:val="auto"/>
          <w:kern w:val="2"/>
          <w:sz w:val="24"/>
          <w:szCs w:val="24"/>
          <w:highlight w:val="none"/>
          <w:lang w:val="en-US" w:eastAsia="zh-CN" w:bidi="ar-SA"/>
        </w:rPr>
      </w:pPr>
    </w:p>
    <w:p>
      <w:p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highlight w:val="none"/>
          <w:lang w:val="en-US" w:eastAsia="zh-CN" w:bidi="ar-SA"/>
        </w:rPr>
        <w:t>注：本章标注“★”号的条款为本次采购项目的实质性要求，供应商应全部满足。</w:t>
      </w:r>
    </w:p>
    <w:p>
      <w:pPr>
        <w:widowControl/>
        <w:spacing w:line="360" w:lineRule="auto"/>
        <w:ind w:firstLine="240" w:firstLineChars="100"/>
        <w:jc w:val="left"/>
        <w:rPr>
          <w:rFonts w:hint="eastAsia" w:ascii="宋体" w:hAnsi="宋体" w:eastAsia="宋体" w:cs="宋体"/>
          <w:sz w:val="24"/>
          <w:szCs w:val="24"/>
        </w:rPr>
      </w:pP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76"/>
      <w:bookmarkEnd w:id="77"/>
      <w:bookmarkEnd w:id="78"/>
      <w:bookmarkEnd w:id="79"/>
      <w:bookmarkEnd w:id="80"/>
      <w:bookmarkStart w:id="107" w:name="_Toc509579145"/>
      <w:bookmarkStart w:id="108" w:name="_Toc41037907"/>
      <w:bookmarkStart w:id="109" w:name="_Toc183682369"/>
      <w:bookmarkStart w:id="110" w:name="_Toc217446057"/>
      <w:bookmarkStart w:id="111" w:name="_Toc183582232"/>
      <w:r>
        <w:rPr>
          <w:rFonts w:hint="eastAsia" w:ascii="宋体" w:hAnsi="宋体" w:eastAsia="宋体" w:cs="宋体"/>
          <w:sz w:val="24"/>
          <w:szCs w:val="24"/>
        </w:rPr>
        <w:t>第六章</w:t>
      </w:r>
      <w:r>
        <w:rPr>
          <w:rFonts w:hint="eastAsia" w:ascii="宋体" w:hAnsi="宋体" w:cs="宋体"/>
          <w:sz w:val="24"/>
          <w:szCs w:val="24"/>
          <w:lang w:val="en-US" w:eastAsia="zh-CN"/>
        </w:rPr>
        <w:t xml:space="preserve">  </w:t>
      </w:r>
      <w:r>
        <w:rPr>
          <w:rFonts w:hint="eastAsia" w:ascii="宋体" w:hAnsi="宋体" w:eastAsia="宋体" w:cs="宋体"/>
          <w:sz w:val="24"/>
          <w:szCs w:val="24"/>
        </w:rPr>
        <w:t>谈判内容、谈判过程中可实质性变动的内容</w:t>
      </w:r>
      <w:bookmarkEnd w:id="107"/>
      <w:bookmarkEnd w:id="10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24"/>
          <w:szCs w:val="24"/>
        </w:rPr>
      </w:pPr>
    </w:p>
    <w:p>
      <w:pPr>
        <w:tabs>
          <w:tab w:val="left" w:pos="7665"/>
        </w:tabs>
        <w:spacing w:line="360" w:lineRule="auto"/>
        <w:ind w:firstLine="480"/>
        <w:jc w:val="center"/>
        <w:rPr>
          <w:rFonts w:hint="eastAsia" w:ascii="宋体" w:hAnsi="宋体" w:eastAsia="宋体" w:cs="宋体"/>
          <w:b/>
          <w:bCs/>
          <w:sz w:val="24"/>
          <w:szCs w:val="24"/>
        </w:rPr>
      </w:pPr>
    </w:p>
    <w:p>
      <w:pPr>
        <w:tabs>
          <w:tab w:val="left" w:pos="7665"/>
        </w:tabs>
        <w:spacing w:line="360" w:lineRule="auto"/>
        <w:ind w:firstLine="480"/>
        <w:jc w:val="center"/>
        <w:rPr>
          <w:rFonts w:hint="eastAsia" w:ascii="宋体" w:hAnsi="宋体" w:eastAsia="宋体" w:cs="宋体"/>
          <w:b/>
          <w:bCs/>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24"/>
          <w:szCs w:val="24"/>
        </w:rPr>
      </w:pPr>
    </w:p>
    <w:p>
      <w:pPr>
        <w:tabs>
          <w:tab w:val="left" w:pos="7665"/>
        </w:tabs>
        <w:spacing w:line="360" w:lineRule="auto"/>
        <w:ind w:firstLine="480"/>
        <w:rPr>
          <w:rFonts w:hint="eastAsia" w:ascii="宋体" w:hAnsi="宋体" w:eastAsia="宋体" w:cs="宋体"/>
          <w:b/>
          <w:bCs/>
          <w:sz w:val="24"/>
          <w:szCs w:val="24"/>
        </w:rPr>
      </w:pP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112" w:name="_Toc41037908"/>
      <w:bookmarkStart w:id="113" w:name="_Toc509579146"/>
      <w:r>
        <w:rPr>
          <w:rFonts w:hint="eastAsia" w:ascii="宋体" w:hAnsi="宋体" w:eastAsia="宋体" w:cs="宋体"/>
          <w:sz w:val="24"/>
          <w:szCs w:val="24"/>
        </w:rPr>
        <w:t>第七章</w:t>
      </w:r>
      <w:r>
        <w:rPr>
          <w:rFonts w:hint="eastAsia" w:ascii="宋体" w:hAnsi="宋体" w:cs="宋体"/>
          <w:sz w:val="24"/>
          <w:szCs w:val="24"/>
          <w:lang w:val="en-US" w:eastAsia="zh-CN"/>
        </w:rPr>
        <w:t xml:space="preserve">  </w:t>
      </w:r>
      <w:r>
        <w:rPr>
          <w:rFonts w:hint="eastAsia" w:ascii="宋体" w:hAnsi="宋体" w:eastAsia="宋体" w:cs="宋体"/>
          <w:sz w:val="24"/>
          <w:szCs w:val="24"/>
        </w:rPr>
        <w:t>响应文件格式</w:t>
      </w:r>
      <w:bookmarkEnd w:id="112"/>
      <w:bookmarkEnd w:id="113"/>
    </w:p>
    <w:p>
      <w:pPr>
        <w:spacing w:line="360" w:lineRule="auto"/>
        <w:jc w:val="left"/>
        <w:rPr>
          <w:rFonts w:hint="eastAsia" w:ascii="宋体" w:hAnsi="宋体" w:eastAsia="宋体" w:cs="宋体"/>
          <w:b/>
          <w:bCs/>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一、本章所制响应文件格式（不包括签字盖章），除格式中明确将该格式作为实质性要求的，不具有强制性。</w:t>
      </w:r>
    </w:p>
    <w:p>
      <w:pPr>
        <w:spacing w:line="360" w:lineRule="auto"/>
        <w:rPr>
          <w:rFonts w:hint="eastAsia" w:ascii="宋体" w:hAnsi="宋体" w:eastAsia="宋体" w:cs="宋体"/>
          <w:sz w:val="24"/>
          <w:szCs w:val="24"/>
        </w:rPr>
      </w:pPr>
      <w:r>
        <w:rPr>
          <w:rFonts w:hint="eastAsia" w:ascii="宋体" w:hAnsi="宋体" w:eastAsia="宋体" w:cs="宋体"/>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第一部分“资格性响应文件”格式</w:t>
      </w:r>
    </w:p>
    <w:p>
      <w:pPr>
        <w:spacing w:line="360" w:lineRule="auto"/>
        <w:jc w:val="center"/>
        <w:rPr>
          <w:rFonts w:hint="eastAsia" w:ascii="宋体" w:hAnsi="宋体" w:eastAsia="宋体" w:cs="宋体"/>
          <w:b/>
          <w:bCs/>
          <w:sz w:val="24"/>
          <w:szCs w:val="24"/>
        </w:rPr>
      </w:pPr>
    </w:p>
    <w:p>
      <w:pPr>
        <w:spacing w:line="360" w:lineRule="auto"/>
        <w:jc w:val="right"/>
        <w:rPr>
          <w:rFonts w:hint="eastAsia" w:ascii="宋体" w:hAnsi="宋体" w:eastAsia="宋体" w:cs="宋体"/>
          <w:b/>
          <w:bCs/>
          <w:sz w:val="24"/>
          <w:szCs w:val="24"/>
        </w:rPr>
      </w:pPr>
      <w:r>
        <w:rPr>
          <w:rFonts w:hint="eastAsia" w:ascii="宋体" w:hAnsi="宋体" w:eastAsia="宋体" w:cs="宋体"/>
          <w:b/>
          <w:bCs/>
          <w:sz w:val="24"/>
          <w:szCs w:val="24"/>
        </w:rPr>
        <w:t>（正本/副本）</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u w:val="single"/>
        </w:rPr>
        <w:t>XX</w:t>
      </w:r>
      <w:r>
        <w:rPr>
          <w:rFonts w:hint="eastAsia" w:ascii="宋体" w:hAnsi="宋体" w:eastAsia="宋体" w:cs="宋体"/>
          <w:b/>
          <w:bCs/>
          <w:sz w:val="24"/>
          <w:szCs w:val="24"/>
        </w:rPr>
        <w:t>项目</w:t>
      </w:r>
    </w:p>
    <w:p>
      <w:pPr>
        <w:spacing w:line="360" w:lineRule="auto"/>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资格性响应文件</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bCs/>
          <w:sz w:val="24"/>
          <w:szCs w:val="24"/>
        </w:rPr>
        <w:t>供应商名称：</w:t>
      </w:r>
    </w:p>
    <w:p>
      <w:pPr>
        <w:spacing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bCs/>
          <w:sz w:val="24"/>
          <w:szCs w:val="24"/>
        </w:rPr>
        <w:t>采购项目编号：</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包号：</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XX年XX月XX日</w:t>
      </w:r>
    </w:p>
    <w:p>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法定代表人身份证明书</w:t>
      </w:r>
    </w:p>
    <w:p>
      <w:pPr>
        <w:tabs>
          <w:tab w:val="left" w:pos="6300"/>
        </w:tabs>
        <w:spacing w:line="360" w:lineRule="auto"/>
        <w:ind w:firstLine="573"/>
        <w:rPr>
          <w:rFonts w:hint="eastAsia" w:ascii="宋体" w:hAnsi="宋体" w:eastAsia="宋体" w:cs="宋体"/>
          <w:sz w:val="24"/>
          <w:szCs w:val="24"/>
          <w:u w:val="single"/>
          <w:lang w:val="zh-CN"/>
        </w:rPr>
      </w:pPr>
    </w:p>
    <w:p>
      <w:pPr>
        <w:tabs>
          <w:tab w:val="left" w:pos="6300"/>
        </w:tabs>
        <w:spacing w:line="360" w:lineRule="auto"/>
        <w:ind w:firstLine="573"/>
        <w:rPr>
          <w:rFonts w:hint="eastAsia" w:ascii="宋体" w:hAnsi="宋体" w:eastAsia="宋体" w:cs="宋体"/>
          <w:sz w:val="24"/>
          <w:szCs w:val="24"/>
          <w:lang w:val="zh-CN"/>
        </w:rPr>
      </w:pPr>
      <w:r>
        <w:rPr>
          <w:rFonts w:hint="eastAsia" w:ascii="宋体" w:hAnsi="宋体" w:eastAsia="宋体" w:cs="宋体"/>
          <w:sz w:val="24"/>
          <w:szCs w:val="24"/>
          <w:u w:val="single"/>
          <w:lang w:val="zh-CN"/>
        </w:rPr>
        <w:t>（法定代表人姓名）</w:t>
      </w:r>
      <w:r>
        <w:rPr>
          <w:rFonts w:hint="eastAsia" w:ascii="宋体" w:hAnsi="宋体" w:eastAsia="宋体" w:cs="宋体"/>
          <w:sz w:val="24"/>
          <w:szCs w:val="24"/>
          <w:lang w:val="zh-CN"/>
        </w:rPr>
        <w:t>在</w:t>
      </w:r>
      <w:r>
        <w:rPr>
          <w:rFonts w:hint="eastAsia" w:ascii="宋体" w:hAnsi="宋体" w:eastAsia="宋体" w:cs="宋体"/>
          <w:sz w:val="24"/>
          <w:szCs w:val="24"/>
          <w:u w:val="single"/>
          <w:lang w:val="zh-CN"/>
        </w:rPr>
        <w:t>（供应商名称）</w:t>
      </w:r>
      <w:r>
        <w:rPr>
          <w:rFonts w:hint="eastAsia" w:ascii="宋体" w:hAnsi="宋体" w:eastAsia="宋体" w:cs="宋体"/>
          <w:sz w:val="24"/>
          <w:szCs w:val="24"/>
          <w:lang w:val="zh-CN"/>
        </w:rPr>
        <w:t>处任</w:t>
      </w:r>
      <w:r>
        <w:rPr>
          <w:rFonts w:hint="eastAsia" w:ascii="宋体" w:hAnsi="宋体" w:eastAsia="宋体" w:cs="宋体"/>
          <w:sz w:val="24"/>
          <w:szCs w:val="24"/>
          <w:u w:val="single"/>
          <w:lang w:val="zh-CN"/>
        </w:rPr>
        <w:t>（职务名称）</w:t>
      </w:r>
      <w:r>
        <w:rPr>
          <w:rFonts w:hint="eastAsia" w:ascii="宋体" w:hAnsi="宋体" w:eastAsia="宋体" w:cs="宋体"/>
          <w:sz w:val="24"/>
          <w:szCs w:val="24"/>
          <w:lang w:val="zh-CN"/>
        </w:rPr>
        <w:t>职务，是</w:t>
      </w:r>
      <w:r>
        <w:rPr>
          <w:rFonts w:hint="eastAsia" w:ascii="宋体" w:hAnsi="宋体" w:eastAsia="宋体" w:cs="宋体"/>
          <w:sz w:val="24"/>
          <w:szCs w:val="24"/>
          <w:u w:val="single"/>
          <w:lang w:val="zh-CN"/>
        </w:rPr>
        <w:t>（供应商名称）</w:t>
      </w:r>
      <w:r>
        <w:rPr>
          <w:rFonts w:hint="eastAsia" w:ascii="宋体" w:hAnsi="宋体" w:eastAsia="宋体" w:cs="宋体"/>
          <w:sz w:val="24"/>
          <w:szCs w:val="24"/>
          <w:lang w:val="zh-CN"/>
        </w:rPr>
        <w:t>的法定代表人。</w:t>
      </w:r>
    </w:p>
    <w:p>
      <w:pPr>
        <w:tabs>
          <w:tab w:val="left" w:pos="6300"/>
        </w:tabs>
        <w:spacing w:line="360" w:lineRule="auto"/>
        <w:ind w:firstLine="573"/>
        <w:rPr>
          <w:rFonts w:hint="eastAsia" w:ascii="宋体" w:hAnsi="宋体" w:eastAsia="宋体" w:cs="宋体"/>
          <w:sz w:val="24"/>
          <w:szCs w:val="24"/>
          <w:lang w:val="zh-CN"/>
        </w:rPr>
      </w:pPr>
      <w:r>
        <w:rPr>
          <w:rFonts w:hint="eastAsia" w:ascii="宋体" w:hAnsi="宋体" w:eastAsia="宋体" w:cs="宋体"/>
          <w:sz w:val="24"/>
          <w:szCs w:val="24"/>
          <w:lang w:val="zh-CN"/>
        </w:rPr>
        <w:t>特此证明。</w:t>
      </w:r>
    </w:p>
    <w:p>
      <w:pPr>
        <w:tabs>
          <w:tab w:val="left" w:pos="6300"/>
        </w:tabs>
        <w:spacing w:line="360" w:lineRule="auto"/>
        <w:ind w:firstLine="573"/>
        <w:rPr>
          <w:rFonts w:hint="eastAsia" w:ascii="宋体" w:hAnsi="宋体" w:eastAsia="宋体" w:cs="宋体"/>
          <w:sz w:val="24"/>
          <w:szCs w:val="24"/>
          <w:lang w:val="zh-CN"/>
        </w:rPr>
      </w:pPr>
    </w:p>
    <w:p>
      <w:pPr>
        <w:tabs>
          <w:tab w:val="left" w:pos="6300"/>
        </w:tabs>
        <w:spacing w:line="360" w:lineRule="auto"/>
        <w:ind w:firstLine="573"/>
        <w:rPr>
          <w:rFonts w:hint="eastAsia" w:ascii="宋体" w:hAnsi="宋体" w:eastAsia="宋体" w:cs="宋体"/>
          <w:sz w:val="24"/>
          <w:szCs w:val="24"/>
          <w:lang w:val="zh-CN"/>
        </w:rPr>
      </w:pPr>
    </w:p>
    <w:p>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lang w:val="zh-CN"/>
        </w:rPr>
        <w:t>供应商名称：</w:t>
      </w:r>
      <w:r>
        <w:rPr>
          <w:rFonts w:hint="eastAsia" w:ascii="宋体" w:hAnsi="宋体" w:eastAsia="宋体" w:cs="宋体"/>
          <w:sz w:val="24"/>
          <w:szCs w:val="24"/>
          <w:u w:val="single"/>
          <w:lang w:val="zh-CN"/>
        </w:rPr>
        <w:t>XXXX</w:t>
      </w:r>
      <w:r>
        <w:rPr>
          <w:rFonts w:hint="eastAsia" w:ascii="宋体" w:hAnsi="宋体" w:eastAsia="宋体" w:cs="宋体"/>
          <w:sz w:val="24"/>
          <w:szCs w:val="24"/>
          <w:lang w:val="zh-CN"/>
        </w:rPr>
        <w:t>（加盖公章）</w:t>
      </w:r>
    </w:p>
    <w:p>
      <w:pPr>
        <w:spacing w:line="360" w:lineRule="auto"/>
        <w:ind w:right="56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XX</w:t>
      </w:r>
      <w:r>
        <w:rPr>
          <w:rFonts w:hint="eastAsia" w:ascii="宋体" w:hAnsi="宋体" w:eastAsia="宋体" w:cs="宋体"/>
          <w:sz w:val="24"/>
          <w:szCs w:val="24"/>
        </w:rPr>
        <w:t>年</w:t>
      </w:r>
      <w:r>
        <w:rPr>
          <w:rFonts w:hint="eastAsia" w:ascii="宋体" w:hAnsi="宋体" w:eastAsia="宋体" w:cs="宋体"/>
          <w:sz w:val="24"/>
          <w:szCs w:val="24"/>
          <w:u w:val="single"/>
        </w:rPr>
        <w:t>XX</w:t>
      </w:r>
      <w:r>
        <w:rPr>
          <w:rFonts w:hint="eastAsia" w:ascii="宋体" w:hAnsi="宋体" w:eastAsia="宋体" w:cs="宋体"/>
          <w:sz w:val="24"/>
          <w:szCs w:val="24"/>
        </w:rPr>
        <w:t>月</w:t>
      </w:r>
      <w:r>
        <w:rPr>
          <w:rFonts w:hint="eastAsia" w:ascii="宋体" w:hAnsi="宋体" w:eastAsia="宋体" w:cs="宋体"/>
          <w:sz w:val="24"/>
          <w:szCs w:val="24"/>
          <w:u w:val="single"/>
        </w:rPr>
        <w:t>XX</w:t>
      </w:r>
      <w:r>
        <w:rPr>
          <w:rFonts w:hint="eastAsia" w:ascii="宋体" w:hAnsi="宋体" w:eastAsia="宋体" w:cs="宋体"/>
          <w:sz w:val="24"/>
          <w:szCs w:val="24"/>
        </w:rPr>
        <w:t>日</w:t>
      </w: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right="560"/>
        <w:jc w:val="right"/>
        <w:rPr>
          <w:rFonts w:hint="eastAsia" w:ascii="宋体" w:hAnsi="宋体" w:eastAsia="宋体" w:cs="宋体"/>
          <w:sz w:val="24"/>
          <w:szCs w:val="24"/>
        </w:rPr>
      </w:pPr>
    </w:p>
    <w:p>
      <w:pPr>
        <w:spacing w:line="360" w:lineRule="auto"/>
        <w:ind w:firstLine="487" w:firstLineChars="202"/>
        <w:rPr>
          <w:rFonts w:hint="eastAsia" w:ascii="宋体" w:hAnsi="宋体" w:eastAsia="宋体" w:cs="宋体"/>
          <w:b/>
          <w:bCs/>
          <w:sz w:val="24"/>
          <w:szCs w:val="24"/>
          <w:lang w:val="zh-CN"/>
        </w:rPr>
      </w:pPr>
      <w:r>
        <w:rPr>
          <w:rFonts w:hint="eastAsia" w:ascii="宋体" w:hAnsi="宋体" w:eastAsia="宋体" w:cs="宋体"/>
          <w:b/>
          <w:bCs/>
          <w:sz w:val="24"/>
          <w:szCs w:val="24"/>
          <w:lang w:val="zh-CN"/>
        </w:rPr>
        <w:t>说明：上述证明文件在资格性响应文件中附有法定代表人身份证复印件（身份证两面均应复印）或护照复印件（供应商的法定代表人为外籍人士的，则提供护照复印件）时才能生效。</w:t>
      </w:r>
    </w:p>
    <w:p>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lang w:val="en-US" w:eastAsia="zh-CN"/>
        </w:rPr>
        <w:t>二、法定代表人/单位负责人授权书</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XXXXXXXX（采购人名称）：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特此声明。</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法定代表人/单位负责人（委托人）签字或加盖个人印章：XXXX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授权代表（被授权人）签字：XXXX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供应商名称：XXXX（单位盖章）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日期：XXXX            </w:t>
      </w:r>
    </w:p>
    <w:p>
      <w:pPr>
        <w:bidi w:val="0"/>
        <w:rPr>
          <w:rFonts w:hint="eastAsia"/>
        </w:rPr>
      </w:pPr>
      <w:bookmarkStart w:id="114" w:name="_Toc217446084"/>
    </w:p>
    <w:p>
      <w:pPr>
        <w:bidi w:val="0"/>
        <w:rPr>
          <w:rFonts w:hint="eastAsia"/>
        </w:rPr>
      </w:pPr>
    </w:p>
    <w:p>
      <w:pPr>
        <w:bidi w:val="0"/>
        <w:rPr>
          <w:rFonts w:hint="eastAsia"/>
        </w:rPr>
      </w:pPr>
    </w:p>
    <w:p>
      <w:pPr>
        <w:bidi w:val="0"/>
        <w:rPr>
          <w:rFonts w:hint="eastAsia"/>
        </w:rPr>
      </w:pPr>
    </w:p>
    <w:p>
      <w:pPr>
        <w:spacing w:line="360" w:lineRule="auto"/>
        <w:ind w:left="31680" w:hanging="840" w:hangingChars="350"/>
        <w:jc w:val="left"/>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2、应附法定代表人/单位负责人身份证明材料复印件和授权代表身份证明材料复印件。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3、身份证明材料包括居民身份证或户口本或军官证或护照等。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p>
    <w:bookmarkEnd w:id="114"/>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cs="宋体"/>
          <w:b/>
          <w:bCs/>
          <w:sz w:val="24"/>
          <w:szCs w:val="24"/>
          <w:lang w:val="en-US" w:eastAsia="zh-CN"/>
        </w:rPr>
        <w:t>三</w:t>
      </w:r>
      <w:r>
        <w:rPr>
          <w:rFonts w:hint="eastAsia" w:ascii="宋体" w:hAnsi="宋体" w:eastAsia="宋体" w:cs="宋体"/>
          <w:b/>
          <w:bCs/>
          <w:sz w:val="24"/>
          <w:szCs w:val="24"/>
        </w:rPr>
        <w:t>、承诺函</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XXXX（采购人名称）：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我单位作为本次采购项目的供应商，根据谈判文件要求，现郑重承诺如下：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二、截至响应文件递交截止日未被列入失信被执行人、重大税收违法案件当事人名单、政府采购严重违法失信行为记录名单。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本单位对上述承诺的内容事项真实性负责。如经查实上述承诺的内容事项存在虚假，我单位愿意接受以提供虚假材料谋取成交追究法律责任。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供应商名称：XXXX（单位公章）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 w:val="24"/>
          <w:szCs w:val="24"/>
        </w:rPr>
        <w:t xml:space="preserve">日期：XXXX    </w:t>
      </w:r>
      <w:r>
        <w:rPr>
          <w:rFonts w:hint="eastAsia" w:ascii="宋体" w:hAnsi="宋体" w:eastAsia="宋体" w:cs="宋体"/>
          <w:szCs w:val="24"/>
        </w:rPr>
        <w:t xml:space="preserve">         </w:t>
      </w:r>
      <w:r>
        <w:rPr>
          <w:rFonts w:hint="eastAsia" w:ascii="宋体" w:hAnsi="宋体" w:eastAsia="宋体" w:cs="宋体"/>
          <w:szCs w:val="24"/>
        </w:rPr>
        <w:br w:type="page"/>
      </w:r>
    </w:p>
    <w:p>
      <w:pPr>
        <w:spacing w:line="36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供应商资格、资质性及其他类似效力要求的相关证明材料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注：供应商应按谈判文件第四章相关要求提供佐证材料，有格式要求的从其要求，无格式要求的格式自拟。</w:t>
      </w:r>
    </w:p>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第二部分“施工响应文件”格式</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格式2-1</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封面：</w:t>
      </w:r>
    </w:p>
    <w:p>
      <w:pPr>
        <w:spacing w:line="360" w:lineRule="auto"/>
        <w:jc w:val="right"/>
        <w:rPr>
          <w:rFonts w:hint="eastAsia" w:ascii="宋体" w:hAnsi="宋体" w:eastAsia="宋体" w:cs="宋体"/>
          <w:b/>
          <w:bCs/>
          <w:sz w:val="24"/>
          <w:szCs w:val="24"/>
        </w:rPr>
      </w:pPr>
      <w:r>
        <w:rPr>
          <w:rFonts w:hint="eastAsia" w:ascii="宋体" w:hAnsi="宋体" w:eastAsia="宋体" w:cs="宋体"/>
          <w:b/>
          <w:bCs/>
          <w:sz w:val="24"/>
          <w:szCs w:val="24"/>
        </w:rPr>
        <w:t>（正本/副本）</w:t>
      </w:r>
    </w:p>
    <w:p>
      <w:pPr>
        <w:spacing w:line="360" w:lineRule="auto"/>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XX项目</w:t>
      </w:r>
    </w:p>
    <w:p>
      <w:pPr>
        <w:spacing w:line="360" w:lineRule="auto"/>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施工响应文件</w:t>
      </w:r>
    </w:p>
    <w:p>
      <w:pPr>
        <w:spacing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bCs/>
          <w:sz w:val="24"/>
          <w:szCs w:val="24"/>
        </w:rPr>
        <w:t>供应商名称：</w:t>
      </w:r>
    </w:p>
    <w:p>
      <w:pPr>
        <w:spacing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bCs/>
          <w:sz w:val="24"/>
          <w:szCs w:val="24"/>
        </w:rPr>
        <w:t>采购项目编号：</w:t>
      </w:r>
    </w:p>
    <w:p>
      <w:pPr>
        <w:spacing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bCs/>
          <w:sz w:val="24"/>
          <w:szCs w:val="24"/>
        </w:rPr>
        <w:t>包号：</w:t>
      </w:r>
    </w:p>
    <w:p>
      <w:pPr>
        <w:spacing w:line="360" w:lineRule="auto"/>
        <w:ind w:firstLine="593" w:firstLineChars="246"/>
        <w:jc w:val="center"/>
        <w:rPr>
          <w:rFonts w:hint="eastAsia" w:ascii="宋体" w:hAnsi="宋体" w:eastAsia="宋体" w:cs="宋体"/>
          <w:b/>
          <w:bCs/>
          <w:sz w:val="24"/>
          <w:szCs w:val="24"/>
        </w:rPr>
      </w:pPr>
    </w:p>
    <w:p>
      <w:pPr>
        <w:spacing w:line="360" w:lineRule="auto"/>
        <w:ind w:firstLine="593" w:firstLineChars="246"/>
        <w:jc w:val="center"/>
        <w:rPr>
          <w:rFonts w:hint="eastAsia" w:ascii="宋体" w:hAnsi="宋体" w:eastAsia="宋体" w:cs="宋体"/>
          <w:b/>
          <w:bCs/>
          <w:sz w:val="24"/>
          <w:szCs w:val="24"/>
        </w:rPr>
      </w:pPr>
      <w:r>
        <w:rPr>
          <w:rFonts w:hint="eastAsia" w:ascii="宋体" w:hAnsi="宋体" w:eastAsia="宋体" w:cs="宋体"/>
          <w:b/>
          <w:bCs/>
          <w:sz w:val="24"/>
          <w:szCs w:val="24"/>
        </w:rPr>
        <w:t>XX年XX月XX日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jc w:val="center"/>
        <w:rPr>
          <w:rFonts w:hint="eastAsia" w:ascii="宋体" w:hAnsi="宋体" w:eastAsia="宋体" w:cs="宋体"/>
          <w:b/>
          <w:bCs/>
          <w:sz w:val="24"/>
          <w:szCs w:val="24"/>
        </w:rPr>
      </w:pPr>
      <w:bookmarkStart w:id="115" w:name="_Toc308164824"/>
      <w:r>
        <w:rPr>
          <w:rFonts w:hint="eastAsia" w:ascii="宋体" w:hAnsi="宋体" w:eastAsia="宋体" w:cs="宋体"/>
          <w:b/>
          <w:bCs/>
          <w:sz w:val="24"/>
          <w:szCs w:val="24"/>
        </w:rPr>
        <w:t>一、报价函</w:t>
      </w: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XXXXXXX</w:t>
      </w:r>
      <w:r>
        <w:rPr>
          <w:rFonts w:hint="eastAsia" w:ascii="宋体" w:hAnsi="宋体" w:eastAsia="宋体" w:cs="宋体"/>
          <w:sz w:val="24"/>
          <w:szCs w:val="24"/>
        </w:rPr>
        <w:t xml:space="preserve">（采购代理机构名称）: </w:t>
      </w:r>
    </w:p>
    <w:p>
      <w:pPr>
        <w:pStyle w:val="84"/>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我方己仔细研究了（项目名称）谈判文件的全部内容，愿意以人民币（大写）</w:t>
      </w:r>
    </w:p>
    <w:p>
      <w:pPr>
        <w:pStyle w:val="84"/>
        <w:spacing w:line="360" w:lineRule="auto"/>
        <w:ind w:left="-44" w:leftChars="-21" w:firstLine="0" w:firstLineChars="0"/>
        <w:rPr>
          <w:rFonts w:hint="eastAsia" w:ascii="宋体" w:hAnsi="宋体" w:eastAsia="宋体" w:cs="宋体"/>
          <w:sz w:val="24"/>
          <w:szCs w:val="24"/>
        </w:rPr>
      </w:pPr>
      <w:r>
        <w:rPr>
          <w:rFonts w:hint="eastAsia" w:ascii="宋体" w:hAnsi="宋体" w:eastAsia="宋体" w:cs="宋体"/>
          <w:sz w:val="24"/>
          <w:szCs w:val="24"/>
          <w:u w:val="single"/>
        </w:rPr>
        <w:t>XX</w:t>
      </w:r>
      <w:r>
        <w:rPr>
          <w:rFonts w:hint="eastAsia" w:ascii="宋体" w:hAnsi="宋体" w:eastAsia="宋体" w:cs="宋体"/>
          <w:sz w:val="24"/>
          <w:szCs w:val="24"/>
        </w:rPr>
        <w:t>（￥）的总报价，工期</w:t>
      </w:r>
      <w:r>
        <w:rPr>
          <w:rFonts w:hint="eastAsia" w:ascii="宋体" w:hAnsi="宋体" w:eastAsia="宋体" w:cs="宋体"/>
          <w:sz w:val="24"/>
          <w:szCs w:val="24"/>
          <w:u w:val="single"/>
        </w:rPr>
        <w:t xml:space="preserve"> XX </w:t>
      </w:r>
      <w:r>
        <w:rPr>
          <w:rFonts w:hint="eastAsia" w:ascii="宋体" w:hAnsi="宋体" w:eastAsia="宋体" w:cs="宋体"/>
          <w:sz w:val="24"/>
          <w:szCs w:val="24"/>
        </w:rPr>
        <w:t>日历天，按合同约定实施和完成承包工程，修补工程中的任何缺陷，工程质量达到规定要求标准。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2．我方承诺在响应文件有效期</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天内不修改、撤销响应文件。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3．如我方成交：</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(l）我方承诺在收到成交通知书后，在规定的期限内与采购人签订合同。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（2）我方承诺按照谈判文件规定的金额和方式向采购人缴纳履约保证金。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（3）我方将严格履行政府采购合同规定的责任和义务。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（4）我方同意本谈判文件依据《关于对政府采购领域严重违法失信主体开展联合惩戒的合作备忘录》（发改财金〔2018〕1614号）等相关规定对我方可能存在的失信行为进行惩戒。</w:t>
      </w:r>
    </w:p>
    <w:p>
      <w:pPr>
        <w:spacing w:line="360" w:lineRule="auto"/>
        <w:rPr>
          <w:rFonts w:hint="eastAsia" w:ascii="宋体" w:hAnsi="宋体" w:eastAsia="宋体" w:cs="宋体"/>
          <w:sz w:val="24"/>
          <w:szCs w:val="24"/>
        </w:rPr>
      </w:pPr>
      <w:r>
        <w:rPr>
          <w:rFonts w:hint="eastAsia" w:ascii="宋体" w:hAnsi="宋体" w:eastAsia="宋体" w:cs="宋体"/>
          <w:sz w:val="24"/>
          <w:szCs w:val="24"/>
        </w:rPr>
        <w:t>（5）我方愿意提供贵单位可能另外要求的，与谈判报价有关的文件资料，并保证我方已提供和将要提供的文件资料是真实、准确的。</w:t>
      </w:r>
    </w:p>
    <w:p>
      <w:pPr>
        <w:spacing w:line="360" w:lineRule="auto"/>
        <w:rPr>
          <w:rFonts w:hint="eastAsia" w:ascii="宋体" w:hAnsi="宋体" w:eastAsia="宋体" w:cs="宋体"/>
          <w:sz w:val="24"/>
          <w:szCs w:val="24"/>
        </w:rPr>
      </w:pPr>
      <w:r>
        <w:rPr>
          <w:rFonts w:hint="eastAsia" w:ascii="宋体" w:hAnsi="宋体" w:eastAsia="宋体" w:cs="宋体"/>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宋体" w:hAnsi="宋体" w:eastAsia="宋体" w:cs="宋体"/>
          <w:sz w:val="24"/>
          <w:szCs w:val="24"/>
        </w:rPr>
      </w:pPr>
      <w:r>
        <w:rPr>
          <w:rFonts w:hint="eastAsia" w:ascii="宋体" w:hAnsi="宋体" w:eastAsia="宋体" w:cs="宋体"/>
          <w:sz w:val="24"/>
          <w:szCs w:val="24"/>
        </w:rPr>
        <w:t>（7）（其他补充说明）。</w:t>
      </w:r>
    </w:p>
    <w:p>
      <w:pPr>
        <w:adjustRightInd w:val="0"/>
        <w:spacing w:line="360" w:lineRule="auto"/>
        <w:ind w:firstLine="480" w:firstLineChars="200"/>
        <w:jc w:val="left"/>
        <w:rPr>
          <w:rFonts w:hint="eastAsia" w:ascii="宋体" w:hAnsi="宋体" w:eastAsia="宋体" w:cs="宋体"/>
          <w:sz w:val="24"/>
          <w:szCs w:val="24"/>
        </w:rPr>
      </w:pP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供应商名称：XXX（盖单位公章）</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通讯地址：XXX</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邮政编码：XXX</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联系电话：XXX</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传真：XXX</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日期：XXX年XXX月XXX日</w:t>
      </w:r>
      <w:r>
        <w:rPr>
          <w:rFonts w:hint="eastAsia" w:ascii="宋体" w:hAnsi="宋体" w:eastAsia="宋体" w:cs="宋体"/>
          <w:b/>
          <w:bCs/>
          <w:sz w:val="24"/>
          <w:szCs w:val="24"/>
        </w:rPr>
        <w:br w:type="page"/>
      </w:r>
    </w:p>
    <w:p>
      <w:pPr>
        <w:bidi w:val="0"/>
        <w:jc w:val="center"/>
        <w:rPr>
          <w:rFonts w:hint="eastAsia"/>
          <w:b/>
          <w:bCs/>
          <w:sz w:val="24"/>
          <w:szCs w:val="24"/>
        </w:rPr>
      </w:pPr>
      <w:r>
        <w:rPr>
          <w:rFonts w:hint="eastAsia"/>
          <w:b/>
          <w:bCs/>
          <w:sz w:val="24"/>
          <w:szCs w:val="24"/>
        </w:rPr>
        <w:t>二、承诺函（实质性要求）</w:t>
      </w:r>
    </w:p>
    <w:p>
      <w:pPr>
        <w:bidi w:val="0"/>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XXX（采购代理机构名称）：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我方作为本次采购项目的供应商，根据谈判文件要求，现郑重承诺如下：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一、我方已认真阅读并接受本项目</w:t>
      </w:r>
      <w:r>
        <w:rPr>
          <w:rFonts w:hint="eastAsia" w:ascii="宋体" w:hAnsi="宋体" w:cs="宋体"/>
          <w:sz w:val="24"/>
          <w:szCs w:val="24"/>
          <w:lang w:eastAsia="zh-CN"/>
        </w:rPr>
        <w:t>谈判</w:t>
      </w:r>
      <w:r>
        <w:rPr>
          <w:rFonts w:hint="eastAsia" w:ascii="宋体" w:hAnsi="宋体" w:eastAsia="宋体" w:cs="宋体"/>
          <w:sz w:val="24"/>
          <w:szCs w:val="24"/>
        </w:rPr>
        <w:t>文件的全部实质性要求。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二、在参加本次采购活动中，不存在与单位负责人为同一人或者存在直接控股、管理关系的其他供应商参与同一合同项下的政府采购活动的行为。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三、为采购项目提供整体设计、规范编制或者项目管理、监理、检测等服务的供应商，不得再参加该采购项目的其他采购活动，我方承诺不属于此类禁止参加本项目的供应商。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五、我方实际控制人或者中高级管理人员或者其他工作人员，不存在同时是采购代理机构工作人员的情形。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六、不存在同一母公司的两家以上的子公司，以不同供应商身份同时参加本项目同一合同项下的采购活动的情形。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七、我方与采购代理机构不存在关联关系，也不是采购代理机构的母公司或子公司。</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八</w:t>
      </w:r>
      <w:r>
        <w:rPr>
          <w:rFonts w:hint="eastAsia" w:ascii="宋体" w:hAnsi="宋体" w:eastAsia="宋体" w:cs="宋体"/>
          <w:sz w:val="24"/>
          <w:szCs w:val="24"/>
        </w:rPr>
        <w:t>、响应文件中提供的任何资料和技术、服务、商务等响应承诺情况都是真实的、有效的、合法的。</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九</w:t>
      </w:r>
      <w:r>
        <w:rPr>
          <w:rFonts w:hint="eastAsia" w:ascii="宋体" w:hAnsi="宋体" w:eastAsia="宋体" w:cs="宋体"/>
          <w:sz w:val="24"/>
          <w:szCs w:val="24"/>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十、国家或行业主管部门对工程项目的技术标准、质量标准和资格资质条件等有强制性规定的，我方承诺符合其要求。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一</w:t>
      </w:r>
      <w:r>
        <w:rPr>
          <w:rFonts w:hint="eastAsia" w:ascii="宋体" w:hAnsi="宋体" w:eastAsia="宋体" w:cs="宋体"/>
          <w:sz w:val="24"/>
          <w:szCs w:val="24"/>
        </w:rPr>
        <w:t>、参加本次采购活动，我方完全同意谈判文件第二章关于“谈判费用”、“合同分包”、“合同转包”、“履约保证金”的实质性要求，并承诺严格按照谈判文件要求履行。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二</w:t>
      </w:r>
      <w:r>
        <w:rPr>
          <w:rFonts w:hint="eastAsia" w:ascii="宋体" w:hAnsi="宋体" w:eastAsia="宋体" w:cs="宋体"/>
          <w:sz w:val="24"/>
          <w:szCs w:val="24"/>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三</w:t>
      </w:r>
      <w:r>
        <w:rPr>
          <w:rFonts w:hint="eastAsia" w:ascii="宋体" w:hAnsi="宋体" w:eastAsia="宋体" w:cs="宋体"/>
          <w:sz w:val="24"/>
          <w:szCs w:val="24"/>
        </w:rPr>
        <w:t>、与我方存在直接控股关系的单位为：XXX；存在管理关系单位为：XXX。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我方对上述承诺的内容事项真实性负责。如经查实上述承诺的内容事项存在虚假，我方愿意接受以提供虚假材料谋取成交的法律责任。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供应商名称：XXXX（盖章）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bookmarkEnd w:id="115"/>
      <w:bookmarkStart w:id="116" w:name="_Toc217446087"/>
    </w:p>
    <w:p>
      <w:pPr>
        <w:bidi w:val="0"/>
        <w:rPr>
          <w:rFonts w:hint="eastAsia"/>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三、已标价工程量清单</w:t>
      </w:r>
    </w:p>
    <w:p>
      <w:pPr>
        <w:bidi w:val="0"/>
        <w:rPr>
          <w:rFonts w:hint="eastAsia"/>
        </w:rPr>
      </w:pPr>
    </w:p>
    <w:p>
      <w:pPr>
        <w:bidi w:val="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四、供应商基本情况表</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560" w:type="dxa"/>
            <w:gridSpan w:val="11"/>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4680" w:type="dxa"/>
            <w:gridSpan w:val="6"/>
            <w:vAlign w:val="center"/>
          </w:tcPr>
          <w:p>
            <w:pPr>
              <w:spacing w:line="360" w:lineRule="auto"/>
              <w:jc w:val="center"/>
              <w:rPr>
                <w:rFonts w:hint="eastAsia" w:ascii="宋体" w:hAnsi="宋体" w:eastAsia="宋体" w:cs="宋体"/>
                <w:sz w:val="24"/>
                <w:szCs w:val="24"/>
              </w:rPr>
            </w:pPr>
          </w:p>
        </w:tc>
        <w:tc>
          <w:tcPr>
            <w:tcW w:w="126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620" w:type="dxa"/>
            <w:gridSpan w:val="2"/>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3600" w:type="dxa"/>
            <w:gridSpan w:val="5"/>
            <w:vAlign w:val="center"/>
          </w:tcPr>
          <w:p>
            <w:pPr>
              <w:spacing w:line="360" w:lineRule="auto"/>
              <w:jc w:val="center"/>
              <w:rPr>
                <w:rFonts w:hint="eastAsia" w:ascii="宋体" w:hAnsi="宋体" w:eastAsia="宋体" w:cs="宋体"/>
                <w:sz w:val="24"/>
                <w:szCs w:val="24"/>
              </w:rPr>
            </w:pPr>
          </w:p>
        </w:tc>
        <w:tc>
          <w:tcPr>
            <w:tcW w:w="126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20" w:type="dxa"/>
            <w:gridSpan w:val="2"/>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hint="eastAsia" w:ascii="宋体" w:hAnsi="宋体" w:eastAsia="宋体" w:cs="宋体"/>
                <w:sz w:val="24"/>
                <w:szCs w:val="24"/>
              </w:rPr>
            </w:pPr>
          </w:p>
        </w:tc>
        <w:tc>
          <w:tcPr>
            <w:tcW w:w="10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传真</w:t>
            </w:r>
          </w:p>
        </w:tc>
        <w:tc>
          <w:tcPr>
            <w:tcW w:w="3600" w:type="dxa"/>
            <w:gridSpan w:val="5"/>
            <w:vAlign w:val="center"/>
          </w:tcPr>
          <w:p>
            <w:pPr>
              <w:spacing w:line="360" w:lineRule="auto"/>
              <w:jc w:val="center"/>
              <w:rPr>
                <w:rFonts w:hint="eastAsia" w:ascii="宋体" w:hAnsi="宋体" w:eastAsia="宋体" w:cs="宋体"/>
                <w:sz w:val="24"/>
                <w:szCs w:val="24"/>
              </w:rPr>
            </w:pPr>
          </w:p>
        </w:tc>
        <w:tc>
          <w:tcPr>
            <w:tcW w:w="126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网址</w:t>
            </w:r>
          </w:p>
        </w:tc>
        <w:tc>
          <w:tcPr>
            <w:tcW w:w="1620" w:type="dxa"/>
            <w:gridSpan w:val="2"/>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法定代表人/主要负责人</w:t>
            </w:r>
          </w:p>
        </w:tc>
        <w:tc>
          <w:tcPr>
            <w:tcW w:w="126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60" w:type="dxa"/>
            <w:vAlign w:val="center"/>
          </w:tcPr>
          <w:p>
            <w:pPr>
              <w:spacing w:line="360" w:lineRule="auto"/>
              <w:jc w:val="center"/>
              <w:rPr>
                <w:rFonts w:hint="eastAsia" w:ascii="宋体" w:hAnsi="宋体" w:eastAsia="宋体" w:cs="宋体"/>
                <w:sz w:val="24"/>
                <w:szCs w:val="24"/>
              </w:rPr>
            </w:pPr>
          </w:p>
        </w:tc>
        <w:tc>
          <w:tcPr>
            <w:tcW w:w="12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60" w:type="dxa"/>
            <w:gridSpan w:val="3"/>
            <w:vAlign w:val="center"/>
          </w:tcPr>
          <w:p>
            <w:pPr>
              <w:spacing w:line="360" w:lineRule="auto"/>
              <w:jc w:val="center"/>
              <w:rPr>
                <w:rFonts w:hint="eastAsia" w:ascii="宋体" w:hAnsi="宋体" w:eastAsia="宋体" w:cs="宋体"/>
                <w:sz w:val="24"/>
                <w:szCs w:val="24"/>
              </w:rPr>
            </w:pPr>
          </w:p>
        </w:tc>
        <w:tc>
          <w:tcPr>
            <w:tcW w:w="126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6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26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60" w:type="dxa"/>
            <w:vAlign w:val="center"/>
          </w:tcPr>
          <w:p>
            <w:pPr>
              <w:spacing w:line="360" w:lineRule="auto"/>
              <w:jc w:val="center"/>
              <w:rPr>
                <w:rFonts w:hint="eastAsia" w:ascii="宋体" w:hAnsi="宋体" w:eastAsia="宋体" w:cs="宋体"/>
                <w:sz w:val="24"/>
                <w:szCs w:val="24"/>
              </w:rPr>
            </w:pPr>
          </w:p>
        </w:tc>
        <w:tc>
          <w:tcPr>
            <w:tcW w:w="12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60" w:type="dxa"/>
            <w:gridSpan w:val="3"/>
            <w:vAlign w:val="center"/>
          </w:tcPr>
          <w:p>
            <w:pPr>
              <w:spacing w:line="360" w:lineRule="auto"/>
              <w:jc w:val="center"/>
              <w:rPr>
                <w:rFonts w:hint="eastAsia" w:ascii="宋体" w:hAnsi="宋体" w:eastAsia="宋体" w:cs="宋体"/>
                <w:sz w:val="24"/>
                <w:szCs w:val="24"/>
              </w:rPr>
            </w:pPr>
          </w:p>
        </w:tc>
        <w:tc>
          <w:tcPr>
            <w:tcW w:w="126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6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520" w:type="dxa"/>
            <w:gridSpan w:val="3"/>
            <w:vAlign w:val="center"/>
          </w:tcPr>
          <w:p>
            <w:pPr>
              <w:spacing w:line="360" w:lineRule="auto"/>
              <w:jc w:val="center"/>
              <w:rPr>
                <w:rFonts w:hint="eastAsia" w:ascii="宋体" w:hAnsi="宋体" w:eastAsia="宋体" w:cs="宋体"/>
                <w:sz w:val="24"/>
                <w:szCs w:val="24"/>
              </w:rPr>
            </w:pPr>
          </w:p>
        </w:tc>
        <w:tc>
          <w:tcPr>
            <w:tcW w:w="5040" w:type="dxa"/>
            <w:gridSpan w:val="8"/>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520" w:type="dxa"/>
            <w:gridSpan w:val="3"/>
            <w:vAlign w:val="center"/>
          </w:tcPr>
          <w:p>
            <w:pPr>
              <w:spacing w:line="360" w:lineRule="auto"/>
              <w:jc w:val="center"/>
              <w:rPr>
                <w:rFonts w:hint="eastAsia" w:ascii="宋体" w:hAnsi="宋体" w:eastAsia="宋体" w:cs="宋体"/>
                <w:sz w:val="24"/>
                <w:szCs w:val="24"/>
              </w:rPr>
            </w:pPr>
          </w:p>
        </w:tc>
        <w:tc>
          <w:tcPr>
            <w:tcW w:w="1680" w:type="dxa"/>
            <w:gridSpan w:val="2"/>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其中</w:t>
            </w:r>
          </w:p>
        </w:tc>
        <w:tc>
          <w:tcPr>
            <w:tcW w:w="168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68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520" w:type="dxa"/>
            <w:gridSpan w:val="3"/>
            <w:vAlign w:val="center"/>
          </w:tcPr>
          <w:p>
            <w:pPr>
              <w:spacing w:line="360" w:lineRule="auto"/>
              <w:jc w:val="center"/>
              <w:rPr>
                <w:rFonts w:hint="eastAsia" w:ascii="宋体" w:hAnsi="宋体" w:eastAsia="宋体" w:cs="宋体"/>
                <w:sz w:val="24"/>
                <w:szCs w:val="24"/>
              </w:rPr>
            </w:pPr>
          </w:p>
        </w:tc>
        <w:tc>
          <w:tcPr>
            <w:tcW w:w="1680" w:type="dxa"/>
            <w:gridSpan w:val="2"/>
            <w:vMerge w:val="continue"/>
            <w:vAlign w:val="center"/>
          </w:tcPr>
          <w:p>
            <w:pPr>
              <w:spacing w:line="360" w:lineRule="auto"/>
              <w:jc w:val="center"/>
              <w:rPr>
                <w:rFonts w:hint="eastAsia" w:ascii="宋体" w:hAnsi="宋体" w:eastAsia="宋体" w:cs="宋体"/>
                <w:sz w:val="24"/>
                <w:szCs w:val="24"/>
              </w:rPr>
            </w:pPr>
          </w:p>
        </w:tc>
        <w:tc>
          <w:tcPr>
            <w:tcW w:w="168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68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520" w:type="dxa"/>
            <w:gridSpan w:val="3"/>
            <w:vAlign w:val="center"/>
          </w:tcPr>
          <w:p>
            <w:pPr>
              <w:spacing w:line="360" w:lineRule="auto"/>
              <w:jc w:val="center"/>
              <w:rPr>
                <w:rFonts w:hint="eastAsia" w:ascii="宋体" w:hAnsi="宋体" w:eastAsia="宋体" w:cs="宋体"/>
                <w:sz w:val="24"/>
                <w:szCs w:val="24"/>
              </w:rPr>
            </w:pPr>
          </w:p>
        </w:tc>
        <w:tc>
          <w:tcPr>
            <w:tcW w:w="1680" w:type="dxa"/>
            <w:gridSpan w:val="2"/>
            <w:vMerge w:val="continue"/>
            <w:vAlign w:val="center"/>
          </w:tcPr>
          <w:p>
            <w:pPr>
              <w:spacing w:line="360" w:lineRule="auto"/>
              <w:jc w:val="center"/>
              <w:rPr>
                <w:rFonts w:hint="eastAsia" w:ascii="宋体" w:hAnsi="宋体" w:eastAsia="宋体" w:cs="宋体"/>
                <w:sz w:val="24"/>
                <w:szCs w:val="24"/>
              </w:rPr>
            </w:pPr>
          </w:p>
        </w:tc>
        <w:tc>
          <w:tcPr>
            <w:tcW w:w="168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68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520" w:type="dxa"/>
            <w:gridSpan w:val="3"/>
            <w:vAlign w:val="center"/>
          </w:tcPr>
          <w:p>
            <w:pPr>
              <w:spacing w:line="360" w:lineRule="auto"/>
              <w:jc w:val="center"/>
              <w:rPr>
                <w:rFonts w:hint="eastAsia" w:ascii="宋体" w:hAnsi="宋体" w:eastAsia="宋体" w:cs="宋体"/>
                <w:sz w:val="24"/>
                <w:szCs w:val="24"/>
              </w:rPr>
            </w:pPr>
          </w:p>
        </w:tc>
        <w:tc>
          <w:tcPr>
            <w:tcW w:w="1680" w:type="dxa"/>
            <w:gridSpan w:val="2"/>
            <w:vMerge w:val="continue"/>
            <w:vAlign w:val="center"/>
          </w:tcPr>
          <w:p>
            <w:pPr>
              <w:spacing w:line="360" w:lineRule="auto"/>
              <w:jc w:val="center"/>
              <w:rPr>
                <w:rFonts w:hint="eastAsia" w:ascii="宋体" w:hAnsi="宋体" w:eastAsia="宋体" w:cs="宋体"/>
                <w:sz w:val="24"/>
                <w:szCs w:val="24"/>
              </w:rPr>
            </w:pPr>
          </w:p>
        </w:tc>
        <w:tc>
          <w:tcPr>
            <w:tcW w:w="168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168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2520" w:type="dxa"/>
            <w:gridSpan w:val="3"/>
            <w:vAlign w:val="center"/>
          </w:tcPr>
          <w:p>
            <w:pPr>
              <w:spacing w:line="360" w:lineRule="auto"/>
              <w:jc w:val="center"/>
              <w:rPr>
                <w:rFonts w:hint="eastAsia" w:ascii="宋体" w:hAnsi="宋体" w:eastAsia="宋体" w:cs="宋体"/>
                <w:sz w:val="24"/>
                <w:szCs w:val="24"/>
              </w:rPr>
            </w:pPr>
          </w:p>
        </w:tc>
        <w:tc>
          <w:tcPr>
            <w:tcW w:w="1680" w:type="dxa"/>
            <w:gridSpan w:val="2"/>
            <w:vMerge w:val="continue"/>
            <w:vAlign w:val="center"/>
          </w:tcPr>
          <w:p>
            <w:pPr>
              <w:spacing w:line="360" w:lineRule="auto"/>
              <w:jc w:val="center"/>
              <w:rPr>
                <w:rFonts w:hint="eastAsia" w:ascii="宋体" w:hAnsi="宋体" w:eastAsia="宋体" w:cs="宋体"/>
                <w:sz w:val="24"/>
                <w:szCs w:val="24"/>
              </w:rPr>
            </w:pPr>
          </w:p>
        </w:tc>
        <w:tc>
          <w:tcPr>
            <w:tcW w:w="1680"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技工</w:t>
            </w:r>
          </w:p>
        </w:tc>
        <w:tc>
          <w:tcPr>
            <w:tcW w:w="168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560" w:type="dxa"/>
            <w:gridSpan w:val="11"/>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7560" w:type="dxa"/>
            <w:gridSpan w:val="11"/>
            <w:vAlign w:val="center"/>
          </w:tcPr>
          <w:p>
            <w:pPr>
              <w:spacing w:line="360" w:lineRule="auto"/>
              <w:jc w:val="center"/>
              <w:rPr>
                <w:rFonts w:hint="eastAsia" w:ascii="宋体" w:hAnsi="宋体" w:eastAsia="宋体" w:cs="宋体"/>
                <w:sz w:val="24"/>
                <w:szCs w:val="24"/>
              </w:rPr>
            </w:pPr>
          </w:p>
        </w:tc>
      </w:tr>
    </w:tbl>
    <w:p>
      <w:pPr>
        <w:adjustRightInd w:val="0"/>
        <w:spacing w:line="360" w:lineRule="auto"/>
        <w:jc w:val="left"/>
        <w:rPr>
          <w:rFonts w:hint="eastAsia" w:ascii="宋体" w:hAnsi="宋体" w:eastAsia="宋体" w:cs="宋体"/>
          <w:sz w:val="24"/>
          <w:szCs w:val="24"/>
        </w:rPr>
      </w:pPr>
    </w:p>
    <w:p>
      <w:pPr>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供应商名称：XXX（盖单位公章）</w:t>
      </w:r>
    </w:p>
    <w:p>
      <w:pPr>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日期：XXX年XXX月XXX日</w:t>
      </w:r>
      <w:r>
        <w:rPr>
          <w:rFonts w:hint="eastAsia" w:ascii="宋体" w:hAnsi="宋体" w:eastAsia="宋体" w:cs="宋体"/>
          <w:b/>
          <w:bCs/>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五、中小企业声明函</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（单位名称）</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（项目名称）</w:t>
      </w:r>
      <w:r>
        <w:rPr>
          <w:rFonts w:hint="eastAsia" w:ascii="宋体" w:hAnsi="宋体" w:eastAsia="宋体" w:cs="宋体"/>
          <w:i w:val="0"/>
          <w:iCs w:val="0"/>
          <w:color w:val="auto"/>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；承建（承接）企业为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；承建（承接）企业为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wordWrap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pPr>
        <w:keepNext w:val="0"/>
        <w:keepLines w:val="0"/>
        <w:widowControl/>
        <w:suppressLineNumbers w:val="0"/>
        <w:wordWrap w:val="0"/>
        <w:spacing w:line="360" w:lineRule="auto"/>
        <w:jc w:val="left"/>
        <w:rPr>
          <w:rFonts w:hint="eastAsia" w:ascii="宋体" w:hAnsi="宋体" w:eastAsia="宋体" w:cs="宋体"/>
          <w:i w:val="0"/>
          <w:iCs w:val="0"/>
          <w:color w:val="auto"/>
          <w:kern w:val="0"/>
          <w:sz w:val="24"/>
          <w:szCs w:val="24"/>
          <w:lang w:val="en-US" w:eastAsia="zh-CN" w:bidi="ar"/>
        </w:rPr>
      </w:pPr>
    </w:p>
    <w:p>
      <w:pPr>
        <w:keepNext w:val="0"/>
        <w:keepLines w:val="0"/>
        <w:widowControl/>
        <w:suppressLineNumbers w:val="0"/>
        <w:wordWrap w:val="0"/>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企业名称（盖章）：</w:t>
      </w:r>
    </w:p>
    <w:p>
      <w:pPr>
        <w:keepNext w:val="0"/>
        <w:keepLines w:val="0"/>
        <w:widowControl/>
        <w:suppressLineNumbers w:val="0"/>
        <w:wordWrap w:val="0"/>
        <w:spacing w:line="360" w:lineRule="auto"/>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日期：</w:t>
      </w:r>
    </w:p>
    <w:p>
      <w:pPr>
        <w:keepNext w:val="0"/>
        <w:keepLines w:val="0"/>
        <w:widowControl/>
        <w:suppressLineNumbers w:val="0"/>
        <w:wordWrap w:val="0"/>
        <w:spacing w:line="360" w:lineRule="auto"/>
        <w:jc w:val="left"/>
        <w:rPr>
          <w:rFonts w:hint="eastAsia" w:ascii="宋体" w:hAnsi="宋体" w:eastAsia="宋体" w:cs="宋体"/>
          <w:i w:val="0"/>
          <w:iCs w:val="0"/>
          <w:color w:val="auto"/>
          <w:kern w:val="0"/>
          <w:sz w:val="24"/>
          <w:szCs w:val="24"/>
          <w:lang w:val="en-US" w:eastAsia="zh-CN" w:bidi="ar"/>
        </w:rPr>
      </w:pPr>
    </w:p>
    <w:p>
      <w:pPr>
        <w:keepNext w:val="0"/>
        <w:keepLines w:val="0"/>
        <w:widowControl/>
        <w:suppressLineNumbers w:val="0"/>
        <w:wordWrap w:val="0"/>
        <w:spacing w:line="360" w:lineRule="auto"/>
        <w:jc w:val="left"/>
        <w:rPr>
          <w:rFonts w:hint="eastAsia" w:ascii="宋体" w:hAnsi="宋体" w:eastAsia="宋体" w:cs="Times New Roman"/>
          <w:color w:val="auto"/>
          <w:sz w:val="24"/>
        </w:rPr>
      </w:pPr>
      <w:r>
        <w:rPr>
          <w:rFonts w:hint="eastAsia" w:ascii="宋体" w:hAnsi="宋体" w:eastAsia="宋体" w:cs="宋体"/>
          <w:i w:val="0"/>
          <w:iCs w:val="0"/>
          <w:color w:val="auto"/>
          <w:kern w:val="0"/>
          <w:sz w:val="24"/>
          <w:szCs w:val="24"/>
          <w:lang w:val="en-US" w:eastAsia="zh-CN" w:bidi="ar"/>
        </w:rPr>
        <w:t>注：从业人员、营业收入、资产总额填报上一年度数据，无上一年度数据的新成立企业可不填报。</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六、残疾人福利性单位声明函</w:t>
      </w:r>
    </w:p>
    <w:p>
      <w:pPr>
        <w:spacing w:line="360" w:lineRule="auto"/>
        <w:rPr>
          <w:rFonts w:hint="eastAsia" w:ascii="宋体" w:hAnsi="宋体" w:eastAsia="宋体" w:cs="宋体"/>
          <w:b/>
          <w:bCs/>
          <w:spacing w:val="6"/>
          <w:sz w:val="24"/>
          <w:szCs w:val="24"/>
        </w:rPr>
      </w:pP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单位名称：XXXX（盖单位公章）</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法定代表人/单位负责人或授权代表（签字或加盖个人印章）：XXXX</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日期：XXXX</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numPr>
          <w:ilvl w:val="0"/>
          <w:numId w:val="5"/>
        </w:numPr>
        <w:spacing w:after="160" w:line="360" w:lineRule="auto"/>
        <w:rPr>
          <w:rFonts w:hint="eastAsia" w:ascii="宋体" w:hAnsi="宋体" w:eastAsia="宋体" w:cs="宋体"/>
          <w:sz w:val="24"/>
          <w:szCs w:val="24"/>
        </w:rPr>
      </w:pPr>
      <w:r>
        <w:rPr>
          <w:rFonts w:hint="eastAsia" w:ascii="宋体" w:hAnsi="宋体" w:eastAsia="宋体" w:cs="宋体"/>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5"/>
        </w:numPr>
        <w:spacing w:after="160" w:line="360" w:lineRule="auto"/>
        <w:rPr>
          <w:rFonts w:hint="eastAsia" w:ascii="宋体" w:hAnsi="宋体" w:eastAsia="宋体" w:cs="宋体"/>
          <w:sz w:val="24"/>
          <w:szCs w:val="24"/>
        </w:rPr>
      </w:pPr>
      <w:r>
        <w:rPr>
          <w:rFonts w:hint="eastAsia" w:ascii="宋体" w:hAnsi="宋体" w:eastAsia="宋体" w:cs="宋体"/>
          <w:sz w:val="24"/>
          <w:szCs w:val="24"/>
        </w:rPr>
        <w:t>供应商为非残疾人福利性单位的，不得提供此声明，提供此声明的，声明无效。</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七、技术、服务、合同条款要求应答表</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文件要求</w:t>
            </w:r>
          </w:p>
        </w:tc>
        <w:tc>
          <w:tcPr>
            <w:tcW w:w="2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投标应答</w:t>
            </w:r>
          </w:p>
        </w:tc>
        <w:tc>
          <w:tcPr>
            <w:tcW w:w="2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c>
          <w:tcPr>
            <w:tcW w:w="2795" w:type="dxa"/>
            <w:noWrap w:val="0"/>
            <w:vAlign w:val="top"/>
          </w:tcPr>
          <w:p>
            <w:pPr>
              <w:jc w:val="center"/>
              <w:rPr>
                <w:rFonts w:hint="eastAsia" w:ascii="宋体" w:hAnsi="宋体" w:cs="宋体"/>
                <w:color w:val="auto"/>
                <w:sz w:val="24"/>
                <w:highlight w:val="none"/>
              </w:rPr>
            </w:pPr>
          </w:p>
        </w:tc>
      </w:tr>
    </w:tbl>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注：</w:t>
      </w:r>
      <w:r>
        <w:rPr>
          <w:rFonts w:hint="eastAsia" w:ascii="宋体" w:hAnsi="宋体" w:cs="宋体"/>
          <w:bCs/>
          <w:color w:val="auto"/>
          <w:szCs w:val="21"/>
          <w:highlight w:val="none"/>
        </w:rPr>
        <w:t>供应商必须据实填写，不得虚假填写，否则将取消其</w:t>
      </w:r>
      <w:r>
        <w:rPr>
          <w:rFonts w:hint="eastAsia" w:ascii="宋体" w:hAnsi="宋体" w:cs="宋体"/>
          <w:bCs/>
          <w:color w:val="auto"/>
          <w:szCs w:val="21"/>
          <w:highlight w:val="none"/>
          <w:lang w:val="en-US" w:eastAsia="zh-CN"/>
        </w:rPr>
        <w:t>谈判</w:t>
      </w:r>
      <w:r>
        <w:rPr>
          <w:rFonts w:hint="eastAsia" w:ascii="宋体" w:hAnsi="宋体" w:cs="宋体"/>
          <w:bCs/>
          <w:color w:val="auto"/>
          <w:szCs w:val="21"/>
          <w:highlight w:val="none"/>
        </w:rPr>
        <w:t>或</w:t>
      </w:r>
      <w:r>
        <w:rPr>
          <w:rFonts w:hint="eastAsia" w:ascii="宋体" w:hAnsi="宋体" w:cs="宋体"/>
          <w:color w:val="auto"/>
          <w:szCs w:val="21"/>
          <w:highlight w:val="none"/>
        </w:rPr>
        <w:t>成交</w:t>
      </w:r>
      <w:r>
        <w:rPr>
          <w:rFonts w:hint="eastAsia" w:ascii="宋体" w:hAnsi="宋体" w:cs="宋体"/>
          <w:bCs/>
          <w:color w:val="auto"/>
          <w:szCs w:val="21"/>
          <w:highlight w:val="none"/>
        </w:rPr>
        <w:t>资格。</w:t>
      </w:r>
    </w:p>
    <w:p>
      <w:pPr>
        <w:spacing w:line="360" w:lineRule="auto"/>
        <w:ind w:firstLine="420" w:firstLineChars="200"/>
        <w:rPr>
          <w:rFonts w:hint="eastAsia" w:ascii="宋体" w:hAnsi="宋体" w:cs="宋体"/>
          <w:color w:val="auto"/>
          <w:szCs w:val="21"/>
          <w:highlight w:val="none"/>
        </w:rPr>
      </w:pPr>
    </w:p>
    <w:p>
      <w:pPr>
        <w:spacing w:line="360" w:lineRule="auto"/>
        <w:ind w:firstLine="480" w:firstLineChars="200"/>
        <w:rPr>
          <w:rFonts w:hint="eastAsia" w:ascii="宋体" w:hAnsi="宋体" w:cs="宋体"/>
          <w:color w:val="auto"/>
          <w:sz w:val="24"/>
          <w:highlight w:val="none"/>
        </w:rPr>
      </w:pPr>
    </w:p>
    <w:p>
      <w:pPr>
        <w:adjustRightInd w:val="0"/>
        <w:spacing w:line="360" w:lineRule="auto"/>
        <w:ind w:firstLine="480" w:firstLineChars="200"/>
        <w:jc w:val="left"/>
        <w:rPr>
          <w:rFonts w:hint="eastAsia" w:ascii="宋体" w:hAnsi="宋体" w:eastAsia="宋体" w:cs="宋体"/>
          <w:sz w:val="24"/>
          <w:szCs w:val="24"/>
        </w:rPr>
      </w:pP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供应商名称：XXX（盖单位公章）</w:t>
      </w: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adjustRightInd w:val="0"/>
        <w:spacing w:line="36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八、供应商类似项目业绩一览表</w:t>
      </w:r>
    </w:p>
    <w:p>
      <w:pPr>
        <w:spacing w:line="360" w:lineRule="auto"/>
        <w:rPr>
          <w:rFonts w:hint="eastAsia" w:ascii="宋体" w:hAnsi="宋体" w:eastAsia="宋体" w:cs="宋体"/>
          <w:sz w:val="24"/>
          <w:szCs w:val="24"/>
        </w:rPr>
      </w:pPr>
    </w:p>
    <w:tbl>
      <w:tblPr>
        <w:tblStyle w:val="40"/>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28" w:leftChars="-44" w:right="-94" w:rightChars="-45" w:hanging="120" w:hangingChars="50"/>
              <w:jc w:val="center"/>
              <w:rPr>
                <w:rFonts w:hint="eastAsia" w:ascii="宋体" w:hAnsi="宋体" w:eastAsia="宋体" w:cs="宋体"/>
                <w:kern w:val="0"/>
                <w:sz w:val="24"/>
                <w:szCs w:val="24"/>
              </w:rPr>
            </w:pPr>
            <w:r>
              <w:rPr>
                <w:rFonts w:hint="eastAsia" w:ascii="宋体" w:hAnsi="宋体" w:eastAsia="宋体" w:cs="宋体"/>
                <w:kern w:val="0"/>
                <w:sz w:val="24"/>
                <w:szCs w:val="24"/>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360"/>
        <w:jc w:val="center"/>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供应商名称：XXXX（盖单位公章）</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 XXXX</w:t>
      </w:r>
    </w:p>
    <w:p>
      <w:pPr>
        <w:widowControl/>
        <w:spacing w:line="360" w:lineRule="auto"/>
        <w:jc w:val="left"/>
        <w:rPr>
          <w:rFonts w:hint="eastAsia" w:ascii="宋体" w:hAnsi="宋体" w:eastAsia="宋体" w:cs="宋体"/>
          <w:b/>
          <w:bCs/>
          <w:sz w:val="24"/>
          <w:szCs w:val="24"/>
        </w:rPr>
      </w:pPr>
      <w:r>
        <w:rPr>
          <w:rFonts w:hint="eastAsia" w:ascii="宋体" w:hAnsi="宋体" w:eastAsia="宋体" w:cs="宋体"/>
          <w:sz w:val="24"/>
          <w:szCs w:val="24"/>
        </w:rPr>
        <w:br w:type="page"/>
      </w:r>
      <w:bookmarkEnd w:id="116"/>
      <w:bookmarkStart w:id="117" w:name="_Toc28334876"/>
    </w:p>
    <w:p>
      <w:pPr>
        <w:bidi w:val="0"/>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九</w:t>
      </w:r>
      <w:r>
        <w:rPr>
          <w:rFonts w:hint="eastAsia" w:ascii="Times New Roman" w:hAnsi="Times New Roman" w:eastAsia="宋体" w:cs="Times New Roman"/>
          <w:b/>
          <w:bCs/>
          <w:sz w:val="24"/>
          <w:szCs w:val="24"/>
        </w:rPr>
        <w:t>、最后报价表</w:t>
      </w:r>
      <w:bookmarkEnd w:id="117"/>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项目名称：XXX</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项目编号：XXX</w:t>
      </w:r>
    </w:p>
    <w:tbl>
      <w:tblPr>
        <w:tblStyle w:val="40"/>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28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269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28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XXX</w:t>
            </w:r>
          </w:p>
        </w:tc>
        <w:tc>
          <w:tcPr>
            <w:tcW w:w="2693" w:type="dxa"/>
            <w:vAlign w:val="center"/>
          </w:tcPr>
          <w:p>
            <w:pPr>
              <w:spacing w:line="360" w:lineRule="auto"/>
              <w:ind w:firstLine="748" w:firstLineChars="312"/>
              <w:rPr>
                <w:rFonts w:hint="eastAsia" w:ascii="宋体" w:hAnsi="宋体" w:eastAsia="宋体" w:cs="宋体"/>
                <w:sz w:val="24"/>
                <w:szCs w:val="24"/>
              </w:rPr>
            </w:pPr>
            <w:r>
              <w:rPr>
                <w:rFonts w:hint="eastAsia" w:ascii="宋体" w:hAnsi="宋体" w:eastAsia="宋体" w:cs="宋体"/>
                <w:sz w:val="24"/>
                <w:szCs w:val="24"/>
              </w:rPr>
              <w:t xml:space="preserve"> XX元</w:t>
            </w:r>
          </w:p>
        </w:tc>
      </w:tr>
    </w:tbl>
    <w:p>
      <w:pPr>
        <w:snapToGrid w:val="0"/>
        <w:spacing w:line="360" w:lineRule="auto"/>
        <w:ind w:right="-624" w:rightChars="-297"/>
        <w:rPr>
          <w:rFonts w:hint="eastAsia" w:ascii="宋体" w:hAnsi="宋体" w:eastAsia="宋体" w:cs="宋体"/>
          <w:sz w:val="24"/>
          <w:szCs w:val="24"/>
        </w:rPr>
      </w:pPr>
    </w:p>
    <w:p>
      <w:pPr>
        <w:snapToGrid w:val="0"/>
        <w:spacing w:line="360" w:lineRule="auto"/>
        <w:ind w:right="-624" w:rightChars="-297"/>
        <w:rPr>
          <w:rFonts w:hint="eastAsia" w:ascii="宋体" w:hAnsi="宋体" w:eastAsia="宋体" w:cs="宋体"/>
          <w:sz w:val="24"/>
          <w:szCs w:val="24"/>
        </w:rPr>
      </w:pPr>
    </w:p>
    <w:p>
      <w:pPr>
        <w:pStyle w:val="156"/>
        <w:spacing w:line="360" w:lineRule="auto"/>
        <w:rPr>
          <w:rFonts w:hint="eastAsia" w:ascii="宋体" w:hAnsi="宋体" w:eastAsia="宋体" w:cs="宋体"/>
          <w:sz w:val="24"/>
          <w:szCs w:val="24"/>
        </w:rPr>
      </w:pPr>
      <w:r>
        <w:rPr>
          <w:rFonts w:hint="eastAsia" w:ascii="宋体" w:hAnsi="宋体" w:eastAsia="宋体" w:cs="宋体"/>
          <w:sz w:val="24"/>
          <w:szCs w:val="24"/>
        </w:rPr>
        <w:t>最后报价（大写人民币）：XXXX</w:t>
      </w:r>
    </w:p>
    <w:p>
      <w:pPr>
        <w:pStyle w:val="156"/>
        <w:spacing w:line="360" w:lineRule="auto"/>
        <w:ind w:firstLine="0"/>
        <w:rPr>
          <w:rFonts w:hint="eastAsia" w:ascii="宋体" w:hAnsi="宋体" w:eastAsia="宋体" w:cs="宋体"/>
          <w:sz w:val="24"/>
          <w:szCs w:val="24"/>
        </w:rPr>
      </w:pPr>
    </w:p>
    <w:p>
      <w:pPr>
        <w:pStyle w:val="1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w:t>
      </w:r>
    </w:p>
    <w:p>
      <w:pPr>
        <w:pStyle w:val="1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法定代表人或代理人：XXXX（签字）</w:t>
      </w:r>
    </w:p>
    <w:p>
      <w:pPr>
        <w:pStyle w:val="1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日期：XX年XX月XX日</w:t>
      </w:r>
    </w:p>
    <w:p>
      <w:pPr>
        <w:pStyle w:val="156"/>
        <w:spacing w:line="360" w:lineRule="auto"/>
        <w:ind w:firstLine="551"/>
        <w:rPr>
          <w:rFonts w:hint="eastAsia" w:ascii="宋体" w:hAnsi="宋体" w:eastAsia="宋体" w:cs="宋体"/>
          <w:sz w:val="24"/>
          <w:szCs w:val="24"/>
        </w:rPr>
      </w:pPr>
    </w:p>
    <w:p>
      <w:pPr>
        <w:pStyle w:val="156"/>
        <w:spacing w:line="360" w:lineRule="auto"/>
        <w:ind w:firstLine="551"/>
        <w:rPr>
          <w:rFonts w:hint="eastAsia" w:ascii="宋体" w:hAnsi="宋体" w:eastAsia="宋体" w:cs="宋体"/>
          <w:sz w:val="24"/>
          <w:szCs w:val="24"/>
        </w:rPr>
      </w:pPr>
    </w:p>
    <w:p>
      <w:pPr>
        <w:pStyle w:val="156"/>
        <w:spacing w:line="360" w:lineRule="auto"/>
        <w:ind w:firstLine="551"/>
        <w:rPr>
          <w:rFonts w:hint="eastAsia" w:ascii="宋体" w:hAnsi="宋体" w:eastAsia="宋体" w:cs="宋体"/>
          <w:sz w:val="24"/>
          <w:szCs w:val="24"/>
        </w:rPr>
      </w:pPr>
      <w:r>
        <w:rPr>
          <w:rFonts w:hint="eastAsia" w:ascii="宋体" w:hAnsi="宋体" w:eastAsia="宋体" w:cs="宋体"/>
          <w:sz w:val="24"/>
          <w:szCs w:val="24"/>
        </w:rPr>
        <w:t>说明：1、供应商可不在响应文件中填写并提供此表。此表为谈判结束后，由供应商</w:t>
      </w:r>
      <w:r>
        <w:rPr>
          <w:rFonts w:hint="eastAsia" w:ascii="宋体" w:hAnsi="宋体" w:cs="宋体"/>
          <w:sz w:val="24"/>
          <w:szCs w:val="24"/>
          <w:lang w:val="en-US" w:eastAsia="zh-CN"/>
        </w:rPr>
        <w:t>开标现场</w:t>
      </w:r>
      <w:r>
        <w:rPr>
          <w:rFonts w:hint="eastAsia" w:ascii="宋体" w:hAnsi="宋体" w:eastAsia="宋体" w:cs="宋体"/>
          <w:sz w:val="24"/>
          <w:szCs w:val="24"/>
        </w:rPr>
        <w:t>填写“最后报价”，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6"/>
        <w:spacing w:line="360" w:lineRule="auto"/>
        <w:ind w:firstLine="551"/>
        <w:rPr>
          <w:rFonts w:hint="eastAsia" w:ascii="宋体" w:hAnsi="宋体" w:eastAsia="宋体" w:cs="宋体"/>
          <w:sz w:val="24"/>
          <w:szCs w:val="24"/>
        </w:rPr>
      </w:pPr>
      <w:r>
        <w:rPr>
          <w:rFonts w:hint="eastAsia" w:ascii="宋体" w:hAnsi="宋体" w:eastAsia="宋体" w:cs="宋体"/>
          <w:sz w:val="24"/>
          <w:szCs w:val="24"/>
        </w:rPr>
        <w:t>2、报价应是包括谈判文件规定的全部相应内容的报价。</w:t>
      </w:r>
    </w:p>
    <w:p>
      <w:pPr>
        <w:spacing w:line="360" w:lineRule="auto"/>
        <w:rPr>
          <w:rFonts w:hint="eastAsia" w:ascii="宋体" w:hAnsi="宋体" w:eastAsia="宋体" w:cs="宋体"/>
          <w:sz w:val="24"/>
          <w:szCs w:val="24"/>
        </w:rPr>
      </w:pP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118" w:name="_Toc41037909"/>
      <w:bookmarkStart w:id="119" w:name="_Toc509579147"/>
      <w:r>
        <w:rPr>
          <w:rFonts w:hint="eastAsia" w:ascii="宋体" w:hAnsi="宋体" w:eastAsia="宋体" w:cs="宋体"/>
          <w:sz w:val="24"/>
          <w:szCs w:val="24"/>
        </w:rPr>
        <w:t>第八章  评审方法</w:t>
      </w:r>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120" w:name="_Toc101250640"/>
      <w:bookmarkStart w:id="121" w:name="_Toc101338358"/>
      <w:bookmarkStart w:id="122" w:name="_Toc101174146"/>
      <w:bookmarkStart w:id="123" w:name="_Toc209847065"/>
      <w:bookmarkStart w:id="124" w:name="_Toc430773924"/>
      <w:r>
        <w:rPr>
          <w:rFonts w:hint="eastAsia"/>
          <w:sz w:val="24"/>
          <w:szCs w:val="24"/>
        </w:rPr>
        <w:t>1.总则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 根据《中华人民共和国政府采购法》、《中华人民共和国政府采购法实施条例》、《政府采购非招标采购方式管理办法》等法律制度，结合本采购项目特点制定本次谈判采购评审方法。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 谈判工作由采购代理机构负责组织，具体谈判由采购代理机构依法组建的谈判小组负责。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 谈判工作应遵循公平、公正、科学及择优的原则，并以相同的谈判程序和标准对待所有的供应商。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 谈判小组按照谈判文件规定的谈判程序进行评审，并独立履行下列职责：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（一）熟悉和理解谈判文件，确定谈判文件内容是否违反国家有关强制性规定或者谈判文件存在歧义、重大缺陷，根据需要书面要求采购人、采购代理机构对谈判文件作出解释；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（二）审查供应商响应文件是否满足谈判文件要求，并作出公正评价；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（五）起草评审报告并进行签署；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（七）法律、法规和规章规定的其他职责。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1.5谈判过程独立、保密。供应商非法干预谈判过程的，其响应文件作无效处理。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2.谈判程序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2.1审查谈判文件和停止评审。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2.1.2 本谈判文件有下列情形之一的，谈判小组应当停止评审：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（1）谈判文件的规定存在歧义、重大缺陷，导致评审无法进行的；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（2）谈判文件明显以不合理条件对供应商实行差别待遇或者歧视待遇的；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（3）采购项目属于国家规定的优先、强制采购范围，但是谈判文件未依法体现优先、强制采购相关规定的；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（4）采购项目属于政府采购促进中小企业发展的范围，但是谈判文件未依法体现促进中小企业发展相关规定的；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（5）谈判文件载明的成交原则不合法的；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（6）谈判文件有违反国家其他有关强制性规定的情形。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2.1.3 出现本条2.1.2规定应当停止评审情形的，谈判小组应当向采购组织单位书面书面说明情况。除2.1.2规定的情形外，谈判小组不得以任何方式和理由停止评审。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2.2.2每轮谈判开始前，谈判小组应根据谈判文件的规定，并结合各供应商的响应文件拟定谈判内容。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2.2.3在谈判过程中，谈判小组可以根据谈判文件和谈判情况实质性变动谈判文件的技术、服务要求以及合同草案条款，但不得变动谈判文件中的其他内容。实质性变动的内容，须经采购人代表书面确认。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2.2.4对谈判文件作出的实质性变动是谈判文件的有效组成部分，谈判小组应当及时以书面形式同时通知所有参加谈判的供应商。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2.2.6</w:t>
      </w:r>
      <w:r>
        <w:rPr>
          <w:rFonts w:hint="eastAsia"/>
          <w:sz w:val="24"/>
          <w:szCs w:val="24"/>
          <w:lang w:val="zh-CN"/>
        </w:rPr>
        <w:t>有效性、完整性和响应程度审查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2.2.6.1谈判过程中，</w:t>
      </w:r>
      <w:r>
        <w:rPr>
          <w:rFonts w:hint="eastAsia"/>
          <w:sz w:val="24"/>
          <w:szCs w:val="24"/>
          <w:lang w:val="zh-CN"/>
        </w:rPr>
        <w:t>谈判小组对供应商首次递交的响应文件进行审查，审查中发现供应商首次响应文件有下列情况之一的，应按照无效响应文件处理：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w:t>
      </w:r>
      <w:r>
        <w:rPr>
          <w:rFonts w:hint="eastAsia"/>
          <w:sz w:val="24"/>
          <w:szCs w:val="24"/>
        </w:rPr>
        <w:t>1</w:t>
      </w:r>
      <w:r>
        <w:rPr>
          <w:rFonts w:hint="eastAsia"/>
          <w:sz w:val="24"/>
          <w:szCs w:val="24"/>
          <w:lang w:val="zh-CN"/>
        </w:rPr>
        <w:t>）响应文件的语言、报价货币、知识产权、响应文件有效期不符合采购文件的规定，影响谈判小组评判的；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（2）响应文件中未附已标价工程量清单。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zh-CN"/>
        </w:rPr>
        <w:t>2.4.6.2经最终谈判后，响应文件仍有下列情况之一的，应按照无效响应文件处理：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val="zh-CN"/>
        </w:rPr>
        <w:t>响应文件仍不能实质响应采购文件的实质性要求的；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（2）响应文件仍中有谈判文件规定的其他无效响应情形的。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2.2.6.3谈判小组对响应文件签署、盖章等进行审查过程中，有下列情形的，谈判小组应当评定为不影响整个响应文件有效性和采购活动公平竞争，并通过响应文件的有效性审查：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w:t>
      </w:r>
      <w:r>
        <w:rPr>
          <w:rFonts w:hint="eastAsia"/>
          <w:sz w:val="24"/>
          <w:szCs w:val="24"/>
        </w:rPr>
        <w:t>1</w:t>
      </w:r>
      <w:r>
        <w:rPr>
          <w:rFonts w:hint="eastAsia"/>
          <w:sz w:val="24"/>
          <w:szCs w:val="24"/>
          <w:lang w:val="zh-CN"/>
        </w:rPr>
        <w:t>）响应文件存在个别地方（总数不能超过2个）没有法定代表人/单位负责人签字，但有法定代表人/单位负责人的私人印章或者有效授权代理人签字的，但法定代表人/单位负责人授权书除外；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w:t>
      </w:r>
      <w:r>
        <w:rPr>
          <w:rFonts w:hint="eastAsia"/>
          <w:sz w:val="24"/>
          <w:szCs w:val="24"/>
        </w:rPr>
        <w:t>2</w:t>
      </w:r>
      <w:r>
        <w:rPr>
          <w:rFonts w:hint="eastAsia"/>
          <w:sz w:val="24"/>
          <w:szCs w:val="24"/>
          <w:lang w:val="zh-CN"/>
        </w:rPr>
        <w:t>）响应文件除采购文件明确要求加盖单位(法人)公章的以外，其他地方以相关专用章加盖的；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w:t>
      </w:r>
      <w:r>
        <w:rPr>
          <w:rFonts w:hint="eastAsia"/>
          <w:sz w:val="24"/>
          <w:szCs w:val="24"/>
        </w:rPr>
        <w:t>3</w:t>
      </w:r>
      <w:r>
        <w:rPr>
          <w:rFonts w:hint="eastAsia"/>
          <w:sz w:val="24"/>
          <w:szCs w:val="24"/>
          <w:lang w:val="zh-CN"/>
        </w:rPr>
        <w:t>）以骑缝章的形式代替响应文件内容逐页盖章的（但是骑缝章模糊不清，印章名称无法辨认的除外）。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2.2.6.4谈判小组</w:t>
      </w:r>
      <w:r>
        <w:rPr>
          <w:rFonts w:hint="eastAsia"/>
          <w:sz w:val="24"/>
          <w:szCs w:val="24"/>
          <w:lang w:val="zh-CN"/>
        </w:rPr>
        <w:t>对所有响应文件的有效性、完整性和响应程度进行审查</w:t>
      </w:r>
      <w:r>
        <w:rPr>
          <w:rFonts w:hint="eastAsia"/>
          <w:sz w:val="24"/>
          <w:szCs w:val="24"/>
        </w:rPr>
        <w:t>后，向采购</w:t>
      </w:r>
      <w:r>
        <w:rPr>
          <w:rFonts w:hint="eastAsia"/>
          <w:sz w:val="24"/>
          <w:szCs w:val="24"/>
          <w:lang w:val="zh-CN"/>
        </w:rPr>
        <w:t>代理机构</w:t>
      </w:r>
      <w:r>
        <w:rPr>
          <w:rFonts w:hint="eastAsia"/>
          <w:sz w:val="24"/>
          <w:szCs w:val="24"/>
        </w:rPr>
        <w:t>出具</w:t>
      </w:r>
      <w:r>
        <w:rPr>
          <w:rFonts w:hint="eastAsia"/>
          <w:sz w:val="24"/>
          <w:szCs w:val="24"/>
          <w:lang w:val="zh-CN"/>
        </w:rPr>
        <w:t>有效性、完整性和响应程度</w:t>
      </w:r>
      <w:r>
        <w:rPr>
          <w:rFonts w:hint="eastAsia"/>
          <w:sz w:val="24"/>
          <w:szCs w:val="24"/>
        </w:rPr>
        <w:t>审查报告，确定继续谈判的供应商名单。没有通过</w:t>
      </w:r>
      <w:r>
        <w:rPr>
          <w:rFonts w:hint="eastAsia"/>
          <w:sz w:val="24"/>
          <w:szCs w:val="24"/>
          <w:lang w:val="zh-CN"/>
        </w:rPr>
        <w:t>有效性、完整性和响应程度</w:t>
      </w:r>
      <w:r>
        <w:rPr>
          <w:rFonts w:hint="eastAsia"/>
          <w:sz w:val="24"/>
          <w:szCs w:val="24"/>
        </w:rPr>
        <w:t>审查的供应商，谈判小组应在</w:t>
      </w:r>
      <w:r>
        <w:rPr>
          <w:rFonts w:hint="eastAsia"/>
          <w:sz w:val="24"/>
          <w:szCs w:val="24"/>
          <w:lang w:val="zh-CN"/>
        </w:rPr>
        <w:t>有效性、完整性和响应程度</w:t>
      </w:r>
      <w:r>
        <w:rPr>
          <w:rFonts w:hint="eastAsia"/>
          <w:sz w:val="24"/>
          <w:szCs w:val="24"/>
        </w:rPr>
        <w:t>审查报告中说明原因。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2.2.7谈判过程中，谈判的任何一方不得透露与谈判有关的其他供应商的技术资料、价格和其他信息。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2.2.8谈判过程中，谈判小组发现或者知晓供应商存在违法、违纪行为的，谈判小组应当将该供应商响应文件作无效处理，不允许其提交最后报价。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0" w:author="ts" w:date="2018-05-17T10:56:00Z"/>
          <w:rFonts w:hint="eastAsia"/>
          <w:sz w:val="24"/>
          <w:szCs w:val="24"/>
        </w:rPr>
      </w:pPr>
      <w:r>
        <w:rPr>
          <w:rFonts w:hint="eastAsia"/>
          <w:sz w:val="24"/>
          <w:szCs w:val="24"/>
        </w:rPr>
        <w:t>2.3报价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rPr>
        <w:t>2.3.1除首次响应文件中的报价以外，供应商报价采用现场报价。现场报价前，谈判小组应对供应商首次响应文件中的报价（</w:t>
      </w:r>
      <w:r>
        <w:rPr>
          <w:rFonts w:hint="eastAsia"/>
          <w:sz w:val="24"/>
          <w:szCs w:val="24"/>
          <w:lang w:val="zh-CN"/>
        </w:rPr>
        <w:t>已标价工程量清单</w:t>
      </w:r>
      <w:r>
        <w:rPr>
          <w:rFonts w:hint="eastAsia"/>
          <w:sz w:val="24"/>
          <w:szCs w:val="24"/>
        </w:rPr>
        <w:t>）进行评审：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（1）供应商已标价工程量清单出现谈判文件“供应商须知附表”中第5项规定情形之一的，应按照无效响应文件处理；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（2）谈判小组对供应商已标价工程量清单进行算术性复核，如果出现下列不一致的，按以下原则进行修正：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不得未经澄清、说明或者更正，直接将供应商响应文件作为无效处理。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zh-CN"/>
        </w:rPr>
      </w:pPr>
      <w:r>
        <w:rPr>
          <w:rFonts w:hint="eastAsia"/>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2.3.6 谈判小组应当将供应商的最后报价进行促进中小企业发展的价格扣除和对失信供应商的价格加成后进行排序。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（2）响应文件开启日期和地点；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（3）获取谈判文件的供应商名单和谈判小组成员名单；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2.8供应商澄清、说明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2.9终止谈判采购活动。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20"/>
    <w:bookmarkEnd w:id="121"/>
    <w:bookmarkEnd w:id="122"/>
    <w:bookmarkEnd w:id="12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3.谈判纪律及注意事项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3.1谈判小组内部讨论的情况和意见必须保密，任何人不得以任何形式透露给供应商或与供应商有关的单位或个人。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3.3对各供应商的商业秘密，谈判小组成员应予以保密，不得泄露给其他供应商。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 谈判小组独立评判，推荐成交候选人，并写出书面报告。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3.5 谈判小组可根据需要对供应商进行实地考察。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w:t>
      </w:r>
      <w:bookmarkEnd w:id="124"/>
      <w:r>
        <w:rPr>
          <w:rFonts w:hint="eastAsia"/>
          <w:sz w:val="24"/>
          <w:szCs w:val="24"/>
        </w:rPr>
        <w:t>谈判小组在政府采购活动中承担以下义务：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遵守评审工作纪律；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按照客观、公正、审慎的原则，根据谈判文件规定的评审程序、评审方法和评审标准进行独立评审；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发现谈判文件内容违反国家有关强制性规定或者谈判文件存在歧义、重大缺陷导致评审工作无法进行时，停止评审并向采购人或者采购代理机构书面说明情况；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及时向财政、监察等部门举报在评审过程中受到非法干预的情况；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配合答复处理供应商的询问、质疑和投诉等事项；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法律、法规和规章规定的其他义务。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5.评审专家在政府采购活动中应当遵守以下工作纪律：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不得参加与自己有《中华人民共和国政府采购法实施条例》第九条规定的利害关系的政府采购项目的评审活动。发现参加了与自己有利害关系的评审活动，须主动提出回避，退出评审；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评审前，应当将通讯工具或者相关电子设备交由采购代理机构统一保管；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在评审过程中和评审结束后，不得记录、复制或带走任何评审资料，不得向外界透露评审内容；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评审现场服从采购代理机构工作人员的管理，接受现场监督人员的合法监督；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sz w:val="24"/>
          <w:szCs w:val="24"/>
        </w:rPr>
        <w:t>遵守有关廉洁自律规定，不得私下接触供应商，不得收受供应商及有关业务单位和个人的财物或好处，不得接受采购代理机构的请托。</w:t>
      </w:r>
    </w:p>
    <w:p>
      <w:pPr>
        <w:spacing w:line="360" w:lineRule="auto"/>
        <w:rPr>
          <w:rFonts w:hint="eastAsia" w:ascii="宋体" w:hAnsi="宋体" w:eastAsia="宋体" w:cs="宋体"/>
          <w:sz w:val="24"/>
          <w:szCs w:val="24"/>
        </w:rPr>
      </w:pPr>
    </w:p>
    <w:p>
      <w:pPr>
        <w:pStyle w:val="37"/>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125" w:name="_Toc509579148"/>
      <w:bookmarkStart w:id="126" w:name="_Toc41037910"/>
      <w:r>
        <w:rPr>
          <w:rFonts w:hint="eastAsia" w:ascii="宋体" w:hAnsi="宋体" w:eastAsia="宋体" w:cs="宋体"/>
          <w:sz w:val="24"/>
          <w:szCs w:val="24"/>
        </w:rPr>
        <w:t>第九章</w:t>
      </w:r>
      <w:r>
        <w:rPr>
          <w:rFonts w:hint="eastAsia" w:ascii="宋体" w:hAnsi="宋体" w:cs="宋体"/>
          <w:sz w:val="24"/>
          <w:szCs w:val="24"/>
          <w:lang w:val="en-US" w:eastAsia="zh-CN"/>
        </w:rPr>
        <w:t xml:space="preserve">  </w:t>
      </w:r>
      <w:r>
        <w:rPr>
          <w:rFonts w:hint="eastAsia" w:ascii="宋体" w:hAnsi="宋体" w:eastAsia="宋体" w:cs="宋体"/>
          <w:sz w:val="24"/>
          <w:szCs w:val="24"/>
        </w:rPr>
        <w:t>采购合同（草案）</w:t>
      </w:r>
      <w:bookmarkEnd w:id="125"/>
      <w:bookmarkEnd w:id="126"/>
    </w:p>
    <w:bookmarkEnd w:id="109"/>
    <w:bookmarkEnd w:id="110"/>
    <w:bookmarkEnd w:id="111"/>
    <w:p>
      <w:pPr>
        <w:spacing w:line="360" w:lineRule="auto"/>
        <w:ind w:firstLine="480" w:firstLineChars="200"/>
        <w:rPr>
          <w:rFonts w:hint="eastAsia" w:ascii="宋体" w:hAnsi="宋体" w:eastAsia="宋体" w:cs="宋体"/>
          <w:sz w:val="24"/>
          <w:szCs w:val="24"/>
        </w:rPr>
      </w:pPr>
    </w:p>
    <w:bookmarkEnd w:id="57"/>
    <w:p>
      <w:pPr>
        <w:keepNext/>
        <w:keepLines/>
        <w:widowControl w:val="0"/>
        <w:bidi w:val="0"/>
        <w:spacing w:line="360" w:lineRule="auto"/>
        <w:jc w:val="center"/>
        <w:outlineLvl w:val="1"/>
        <w:rPr>
          <w:rFonts w:hint="eastAsia" w:ascii="宋体" w:hAnsi="宋体" w:eastAsia="宋体" w:cs="宋体"/>
          <w:b/>
          <w:bCs/>
          <w:color w:val="auto"/>
          <w:kern w:val="2"/>
          <w:sz w:val="28"/>
          <w:szCs w:val="32"/>
          <w:highlight w:val="none"/>
          <w:lang w:val="en-US" w:eastAsia="zh-CN" w:bidi="ar-SA"/>
        </w:rPr>
      </w:pPr>
      <w:bookmarkStart w:id="127" w:name="PO_默认文件内容_28"/>
      <w:r>
        <w:rPr>
          <w:rFonts w:hint="eastAsia" w:ascii="宋体" w:hAnsi="宋体" w:eastAsia="宋体" w:cs="宋体"/>
          <w:b/>
          <w:bCs/>
          <w:color w:val="auto"/>
          <w:kern w:val="2"/>
          <w:sz w:val="28"/>
          <w:szCs w:val="32"/>
          <w:highlight w:val="none"/>
          <w:lang w:val="en-US" w:eastAsia="zh-CN" w:bidi="ar-SA"/>
        </w:rPr>
        <w:t>第一节 合同协议书</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发包人（全称）：（甲方）</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承包人（全称）：（乙方）</w:t>
      </w:r>
    </w:p>
    <w:p>
      <w:pPr>
        <w:spacing w:line="360" w:lineRule="auto"/>
        <w:rPr>
          <w:rFonts w:hint="eastAsia" w:ascii="宋体" w:hAnsi="宋体" w:eastAsia="宋体" w:cs="宋体"/>
          <w:color w:val="auto"/>
          <w:sz w:val="24"/>
          <w:szCs w:val="24"/>
          <w:highlight w:val="none"/>
        </w:rPr>
      </w:pP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28" w:name="_Toc351203481"/>
      <w:r>
        <w:rPr>
          <w:rFonts w:hint="eastAsia" w:ascii="宋体" w:hAnsi="宋体" w:eastAsia="宋体" w:cs="Times New Roman"/>
          <w:b/>
          <w:bCs/>
          <w:color w:val="auto"/>
          <w:kern w:val="2"/>
          <w:sz w:val="24"/>
          <w:szCs w:val="32"/>
          <w:highlight w:val="none"/>
          <w:lang w:val="en-US" w:eastAsia="zh-CN" w:bidi="ar-SA"/>
        </w:rPr>
        <w:t>一、工程概况</w:t>
      </w:r>
      <w:bookmarkEnd w:id="128"/>
    </w:p>
    <w:p>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1.工程名称：。</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2.工程地点：。</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3.项目编号：。</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4.工程内容：。</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5.工程承包范围：。</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29" w:name="_Toc351203482"/>
      <w:r>
        <w:rPr>
          <w:rFonts w:hint="eastAsia" w:ascii="宋体" w:hAnsi="宋体" w:eastAsia="宋体" w:cs="Times New Roman"/>
          <w:b/>
          <w:bCs/>
          <w:color w:val="auto"/>
          <w:kern w:val="2"/>
          <w:sz w:val="24"/>
          <w:szCs w:val="32"/>
          <w:highlight w:val="none"/>
          <w:lang w:val="en-US" w:eastAsia="zh-CN" w:bidi="ar-SA"/>
        </w:rPr>
        <w:t>二、合同工期</w:t>
      </w:r>
      <w:bookmarkEnd w:id="129"/>
    </w:p>
    <w:p>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计划开工日期：年月日。</w:t>
      </w:r>
    </w:p>
    <w:p>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计划竣工日期：年月日。</w:t>
      </w:r>
    </w:p>
    <w:p>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工期总日历天数：天。工期总日历天数与根据前述计划开竣工日期计算的工期天数不一致的，以工期总日历天数为准。</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0" w:name="_Toc351203483"/>
      <w:r>
        <w:rPr>
          <w:rFonts w:hint="eastAsia" w:ascii="宋体" w:hAnsi="宋体" w:eastAsia="宋体" w:cs="Times New Roman"/>
          <w:b/>
          <w:bCs/>
          <w:color w:val="auto"/>
          <w:kern w:val="2"/>
          <w:sz w:val="24"/>
          <w:szCs w:val="32"/>
          <w:highlight w:val="none"/>
          <w:lang w:val="en-US" w:eastAsia="zh-CN" w:bidi="ar-SA"/>
        </w:rPr>
        <w:t>三、质量标准</w:t>
      </w:r>
      <w:bookmarkEnd w:id="130"/>
    </w:p>
    <w:p>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工程质量符合标准。</w:t>
      </w:r>
    </w:p>
    <w:p>
      <w:pPr>
        <w:keepNext/>
        <w:keepLines/>
        <w:widowControl w:val="0"/>
        <w:bidi w:val="0"/>
        <w:spacing w:line="360" w:lineRule="auto"/>
        <w:ind w:leftChars="200"/>
        <w:jc w:val="both"/>
        <w:outlineLvl w:val="2"/>
        <w:rPr>
          <w:rFonts w:hint="eastAsia" w:ascii="宋体" w:hAnsi="宋体" w:eastAsia="宋体" w:cs="宋体"/>
          <w:b/>
          <w:bCs/>
          <w:color w:val="auto"/>
          <w:kern w:val="2"/>
          <w:sz w:val="24"/>
          <w:szCs w:val="24"/>
          <w:highlight w:val="none"/>
          <w:lang w:val="en-US" w:eastAsia="zh-CN" w:bidi="ar-SA"/>
        </w:rPr>
      </w:pPr>
      <w:bookmarkStart w:id="131" w:name="_Toc351203484"/>
      <w:r>
        <w:rPr>
          <w:rFonts w:hint="eastAsia" w:ascii="宋体" w:hAnsi="宋体" w:eastAsia="宋体" w:cs="宋体"/>
          <w:b/>
          <w:bCs/>
          <w:color w:val="auto"/>
          <w:kern w:val="2"/>
          <w:sz w:val="24"/>
          <w:szCs w:val="24"/>
          <w:highlight w:val="none"/>
          <w:lang w:val="en-US" w:eastAsia="zh-CN" w:bidi="ar-SA"/>
        </w:rPr>
        <w:t>四、签约合同价与合同价格形式</w:t>
      </w:r>
      <w:bookmarkEnd w:id="13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2" w:name="_Toc351203485"/>
      <w:r>
        <w:rPr>
          <w:rFonts w:hint="eastAsia" w:ascii="宋体" w:hAnsi="宋体" w:eastAsia="宋体" w:cs="Times New Roman"/>
          <w:b/>
          <w:bCs/>
          <w:color w:val="auto"/>
          <w:kern w:val="2"/>
          <w:sz w:val="24"/>
          <w:szCs w:val="32"/>
          <w:highlight w:val="none"/>
          <w:lang w:val="en-US" w:eastAsia="zh-CN" w:bidi="ar-SA"/>
        </w:rPr>
        <w:t>五、</w:t>
      </w:r>
      <w:bookmarkEnd w:id="132"/>
      <w:r>
        <w:rPr>
          <w:rFonts w:hint="eastAsia" w:ascii="宋体" w:hAnsi="宋体" w:eastAsia="宋体" w:cs="Times New Roman"/>
          <w:b/>
          <w:bCs/>
          <w:color w:val="auto"/>
          <w:kern w:val="2"/>
          <w:sz w:val="24"/>
          <w:szCs w:val="32"/>
          <w:highlight w:val="none"/>
          <w:lang w:val="en-US" w:eastAsia="zh-CN" w:bidi="ar-SA"/>
        </w:rPr>
        <w:t>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3" w:name="_Toc351203486"/>
      <w:r>
        <w:rPr>
          <w:rFonts w:hint="eastAsia" w:ascii="宋体" w:hAnsi="宋体" w:eastAsia="宋体" w:cs="Times New Roman"/>
          <w:b/>
          <w:bCs/>
          <w:color w:val="auto"/>
          <w:kern w:val="2"/>
          <w:sz w:val="24"/>
          <w:szCs w:val="32"/>
          <w:highlight w:val="none"/>
          <w:lang w:val="en-US" w:eastAsia="zh-CN" w:bidi="ar-SA"/>
        </w:rPr>
        <w:t>六、合同文件构成</w:t>
      </w:r>
      <w:bookmarkEnd w:id="13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（2）专用合同条款及其附件；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（3）通用合同条款；</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（6）评审报告；</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（7）技术标准和要求；</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（8）图纸；</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（10）其他合同文件。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4" w:name="_Toc351203487"/>
      <w:r>
        <w:rPr>
          <w:rFonts w:hint="eastAsia" w:ascii="宋体" w:hAnsi="宋体" w:eastAsia="宋体" w:cs="Times New Roman"/>
          <w:b/>
          <w:bCs/>
          <w:color w:val="auto"/>
          <w:kern w:val="2"/>
          <w:sz w:val="24"/>
          <w:szCs w:val="32"/>
          <w:highlight w:val="none"/>
          <w:lang w:val="en-US" w:eastAsia="zh-CN" w:bidi="ar-SA"/>
        </w:rPr>
        <w:t>七、承诺</w:t>
      </w:r>
      <w:bookmarkEnd w:id="134"/>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3.发包人和承包人通过招投标形式签订合同的，双方理解并承诺不再就同一工程另行签订与合同实质性内容相背离的协议。</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5" w:name="_Toc351203488"/>
      <w:r>
        <w:rPr>
          <w:rFonts w:hint="eastAsia" w:ascii="宋体" w:hAnsi="宋体" w:eastAsia="宋体" w:cs="Times New Roman"/>
          <w:b/>
          <w:bCs/>
          <w:color w:val="auto"/>
          <w:kern w:val="2"/>
          <w:sz w:val="24"/>
          <w:szCs w:val="32"/>
          <w:highlight w:val="none"/>
          <w:lang w:val="en-US" w:eastAsia="zh-CN" w:bidi="ar-SA"/>
        </w:rPr>
        <w:t>八、词语含义</w:t>
      </w:r>
      <w:bookmarkEnd w:id="13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6" w:name="_Toc351203489"/>
      <w:r>
        <w:rPr>
          <w:rFonts w:hint="eastAsia" w:ascii="宋体" w:hAnsi="宋体" w:eastAsia="宋体" w:cs="Times New Roman"/>
          <w:b/>
          <w:bCs/>
          <w:color w:val="auto"/>
          <w:kern w:val="2"/>
          <w:sz w:val="24"/>
          <w:szCs w:val="32"/>
          <w:highlight w:val="none"/>
          <w:lang w:val="en-US" w:eastAsia="zh-CN" w:bidi="ar-SA"/>
        </w:rPr>
        <w:t>九、签订时间</w:t>
      </w:r>
      <w:bookmarkEnd w:id="13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本合同于XX年XX月XX日签订。</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7" w:name="_Toc351203490"/>
      <w:r>
        <w:rPr>
          <w:rFonts w:hint="eastAsia" w:ascii="宋体" w:hAnsi="宋体" w:eastAsia="宋体" w:cs="Times New Roman"/>
          <w:b/>
          <w:bCs/>
          <w:color w:val="auto"/>
          <w:kern w:val="2"/>
          <w:sz w:val="24"/>
          <w:szCs w:val="32"/>
          <w:highlight w:val="none"/>
          <w:lang w:val="en-US" w:eastAsia="zh-CN" w:bidi="ar-SA"/>
        </w:rPr>
        <w:t>十、签订地点</w:t>
      </w:r>
      <w:bookmarkEnd w:id="13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本合同在XXX签订。</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8" w:name="_Toc351203491"/>
      <w:r>
        <w:rPr>
          <w:rFonts w:hint="eastAsia" w:ascii="宋体" w:hAnsi="宋体" w:eastAsia="宋体" w:cs="Times New Roman"/>
          <w:b/>
          <w:bCs/>
          <w:color w:val="auto"/>
          <w:kern w:val="2"/>
          <w:sz w:val="24"/>
          <w:szCs w:val="32"/>
          <w:highlight w:val="none"/>
          <w:lang w:val="en-US" w:eastAsia="zh-CN" w:bidi="ar-SA"/>
        </w:rPr>
        <w:t>十一、补充协议</w:t>
      </w:r>
      <w:bookmarkEnd w:id="138"/>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39" w:name="_Toc351203492"/>
      <w:r>
        <w:rPr>
          <w:rFonts w:hint="eastAsia" w:ascii="宋体" w:hAnsi="宋体" w:eastAsia="宋体" w:cs="Times New Roman"/>
          <w:b/>
          <w:bCs/>
          <w:color w:val="auto"/>
          <w:kern w:val="2"/>
          <w:sz w:val="24"/>
          <w:szCs w:val="32"/>
          <w:highlight w:val="none"/>
          <w:lang w:val="en-US" w:eastAsia="zh-CN" w:bidi="ar-SA"/>
        </w:rPr>
        <w:t>十二、合同生效</w:t>
      </w:r>
      <w:bookmarkEnd w:id="13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本合同自生效。</w:t>
      </w:r>
    </w:p>
    <w:p>
      <w:pPr>
        <w:keepNext/>
        <w:keepLines/>
        <w:widowControl w:val="0"/>
        <w:bidi w:val="0"/>
        <w:spacing w:line="360" w:lineRule="auto"/>
        <w:ind w:leftChars="200"/>
        <w:jc w:val="both"/>
        <w:outlineLvl w:val="2"/>
        <w:rPr>
          <w:rFonts w:hint="eastAsia" w:ascii="宋体" w:hAnsi="宋体" w:eastAsia="宋体" w:cs="Times New Roman"/>
          <w:b/>
          <w:bCs/>
          <w:color w:val="auto"/>
          <w:kern w:val="2"/>
          <w:sz w:val="24"/>
          <w:szCs w:val="32"/>
          <w:highlight w:val="none"/>
          <w:lang w:val="en-US" w:eastAsia="zh-CN" w:bidi="ar-SA"/>
        </w:rPr>
      </w:pPr>
      <w:bookmarkStart w:id="140" w:name="_Toc351203493"/>
      <w:r>
        <w:rPr>
          <w:rFonts w:hint="eastAsia" w:ascii="宋体" w:hAnsi="宋体" w:eastAsia="宋体" w:cs="Times New Roman"/>
          <w:b/>
          <w:bCs/>
          <w:color w:val="auto"/>
          <w:kern w:val="2"/>
          <w:sz w:val="24"/>
          <w:szCs w:val="32"/>
          <w:highlight w:val="none"/>
          <w:lang w:val="en-US" w:eastAsia="zh-CN" w:bidi="ar-SA"/>
        </w:rPr>
        <w:t>十三、合同份数</w:t>
      </w:r>
      <w:bookmarkEnd w:id="14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rPr>
        <w:t>份，均具有同等法律效力，发包人执</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rPr>
        <w:t>份，承包人执</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rPr>
        <w:t>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发包人：  (公章)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  (公章)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pPr>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组织机构代码：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p>
    <w:p>
      <w:pPr>
        <w:spacing w:line="360" w:lineRule="auto"/>
        <w:jc w:val="center"/>
        <w:rPr>
          <w:rFonts w:hint="eastAsia" w:ascii="宋体" w:hAnsi="宋体" w:eastAsia="宋体" w:cs="宋体"/>
          <w:color w:val="auto"/>
          <w:sz w:val="24"/>
          <w:szCs w:val="24"/>
          <w:highlight w:val="none"/>
        </w:rPr>
      </w:pPr>
      <w:bookmarkStart w:id="141" w:name="_Toc351203494"/>
    </w:p>
    <w:p>
      <w:pPr>
        <w:keepNext/>
        <w:keepLines/>
        <w:widowControl w:val="0"/>
        <w:bidi w:val="0"/>
        <w:spacing w:line="360" w:lineRule="auto"/>
        <w:jc w:val="center"/>
        <w:outlineLvl w:val="1"/>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br w:type="page"/>
      </w:r>
      <w:r>
        <w:rPr>
          <w:rFonts w:hint="eastAsia" w:ascii="宋体" w:hAnsi="宋体" w:eastAsia="宋体" w:cs="宋体"/>
          <w:b/>
          <w:bCs/>
          <w:color w:val="auto"/>
          <w:kern w:val="2"/>
          <w:sz w:val="28"/>
          <w:szCs w:val="32"/>
          <w:highlight w:val="none"/>
          <w:lang w:val="en-US" w:eastAsia="zh-CN" w:bidi="ar-SA"/>
        </w:rPr>
        <w:t>第二节 通用合同条款</w:t>
      </w:r>
      <w:bookmarkEnd w:id="141"/>
      <w:bookmarkStart w:id="142" w:name="_Toc337558727"/>
    </w:p>
    <w:bookmarkEnd w:id="142"/>
    <w:p>
      <w:pPr>
        <w:bidi w:val="0"/>
        <w:spacing w:line="360" w:lineRule="auto"/>
        <w:rPr>
          <w:rFonts w:hint="eastAsia" w:ascii="宋体" w:hAnsi="宋体" w:eastAsia="宋体" w:cs="宋体"/>
          <w:color w:val="auto"/>
          <w:sz w:val="24"/>
          <w:szCs w:val="21"/>
          <w:highlight w:val="none"/>
        </w:rPr>
      </w:pPr>
      <w:bookmarkStart w:id="143" w:name="_Toc351203632"/>
      <w:r>
        <w:rPr>
          <w:rFonts w:hint="eastAsia" w:ascii="宋体" w:hAnsi="宋体" w:eastAsia="宋体" w:cs="宋体"/>
          <w:color w:val="auto"/>
          <w:sz w:val="24"/>
          <w:szCs w:val="21"/>
          <w:highlight w:val="none"/>
        </w:rPr>
        <w:t>备注：</w:t>
      </w:r>
    </w:p>
    <w:p>
      <w:pPr>
        <w:bidi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1、本项目通用合同条款参照《建设工程施工合同(示范文本)》(GF-2017-0201)通用合同条款执行。</w:t>
      </w:r>
    </w:p>
    <w:p>
      <w:pPr>
        <w:bidi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2、如有最新版本，参照最新版本执行。</w:t>
      </w:r>
    </w:p>
    <w:p>
      <w:pPr>
        <w:keepNext/>
        <w:keepLines/>
        <w:widowControl w:val="0"/>
        <w:bidi w:val="0"/>
        <w:spacing w:line="360" w:lineRule="auto"/>
        <w:jc w:val="center"/>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kern w:val="2"/>
          <w:sz w:val="24"/>
          <w:szCs w:val="24"/>
          <w:highlight w:val="none"/>
          <w:lang w:val="en-US" w:eastAsia="zh-CN" w:bidi="ar-SA"/>
        </w:rPr>
        <w:t>第三节 专用合同条款</w:t>
      </w:r>
      <w:bookmarkEnd w:id="143"/>
    </w:p>
    <w:p>
      <w:pPr>
        <w:spacing w:line="360" w:lineRule="auto"/>
        <w:ind w:firstLine="480" w:firstLineChars="200"/>
        <w:rPr>
          <w:rFonts w:hint="eastAsia" w:ascii="宋体" w:hAnsi="宋体" w:eastAsia="宋体" w:cs="宋体"/>
          <w:color w:val="auto"/>
          <w:sz w:val="24"/>
          <w:szCs w:val="24"/>
          <w:highlight w:val="none"/>
        </w:rPr>
      </w:pPr>
      <w:bookmarkStart w:id="144" w:name="_Toc351203633"/>
      <w:r>
        <w:rPr>
          <w:rFonts w:hint="eastAsia" w:ascii="宋体" w:hAnsi="宋体" w:eastAsia="宋体" w:cs="宋体"/>
          <w:color w:val="auto"/>
          <w:sz w:val="24"/>
          <w:szCs w:val="24"/>
          <w:highlight w:val="none"/>
        </w:rPr>
        <w:t>1</w:t>
      </w:r>
      <w:bookmarkStart w:id="145" w:name="_Toc292559361"/>
      <w:bookmarkStart w:id="146" w:name="_Toc296347155"/>
      <w:bookmarkStart w:id="147" w:name="_Toc296890984"/>
      <w:bookmarkStart w:id="148" w:name="_Toc296944495"/>
      <w:bookmarkStart w:id="149" w:name="_Toc296346657"/>
      <w:bookmarkStart w:id="150" w:name="_Toc292559866"/>
      <w:bookmarkStart w:id="151" w:name="_Toc297048342"/>
      <w:bookmarkStart w:id="152" w:name="_Toc296891196"/>
      <w:bookmarkStart w:id="153" w:name="_Toc297120456"/>
      <w:bookmarkStart w:id="154" w:name="_Toc296503156"/>
      <w:r>
        <w:rPr>
          <w:rFonts w:hint="eastAsia" w:ascii="宋体" w:hAnsi="宋体" w:eastAsia="宋体" w:cs="宋体"/>
          <w:color w:val="auto"/>
          <w:sz w:val="24"/>
          <w:szCs w:val="24"/>
          <w:highlight w:val="none"/>
        </w:rPr>
        <w:t>. 一般约定</w:t>
      </w:r>
      <w:bookmarkEnd w:id="144"/>
    </w:p>
    <w:bookmarkEnd w:id="145"/>
    <w:bookmarkEnd w:id="146"/>
    <w:bookmarkEnd w:id="147"/>
    <w:bookmarkEnd w:id="148"/>
    <w:bookmarkEnd w:id="149"/>
    <w:bookmarkEnd w:id="150"/>
    <w:bookmarkEnd w:id="151"/>
    <w:bookmarkEnd w:id="152"/>
    <w:bookmarkEnd w:id="153"/>
    <w:bookmarkEnd w:id="15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1.1.1.1其他合同文件包括：。</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合同当事人及其他相关方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监理人：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设计人：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工程和设备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作为施工现场组成部分的其他场所包括：。</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永久占地包括：。</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临时占地包括：。</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w:t>
      </w:r>
    </w:p>
    <w:p>
      <w:pPr>
        <w:autoSpaceDE w:val="0"/>
        <w:autoSpaceDN w:val="0"/>
        <w:adjustRightInd w:val="0"/>
        <w:spacing w:line="360" w:lineRule="auto"/>
        <w:ind w:left="596"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p>
    <w:p>
      <w:pPr>
        <w:autoSpaceDE w:val="0"/>
        <w:autoSpaceDN w:val="0"/>
        <w:adjustRightInd w:val="0"/>
        <w:spacing w:line="360" w:lineRule="auto"/>
        <w:ind w:left="596" w:leftChars="284"/>
        <w:jc w:val="left"/>
        <w:rPr>
          <w:rFonts w:hint="eastAsia" w:ascii="宋体" w:hAnsi="宋体" w:eastAsia="宋体" w:cs="宋体"/>
          <w:color w:val="auto"/>
          <w:sz w:val="24"/>
          <w:szCs w:val="24"/>
          <w:highlight w:val="none"/>
        </w:rPr>
      </w:pP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标准和规范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1.5.1适用于工程的标准规范包括：。</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1.5.2发包人提供国外标准、规范的名称：；</w:t>
      </w:r>
    </w:p>
    <w:p>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p>
    <w:p>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1.5.3发包人对工程的技术标准和功能要求的特殊要求：。</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合同文件的优先顺序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（7）评审报告；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（9）图纸；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（10）已标价工程量清单或预算书；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（11）其他合同文件。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图纸和承包人文件</w:t>
      </w:r>
      <w:r>
        <w:rPr>
          <w:rFonts w:hint="eastAsia" w:ascii="宋体" w:hAnsi="宋体" w:eastAsia="宋体" w:cs="宋体"/>
          <w:color w:val="auto"/>
          <w:sz w:val="24"/>
          <w:szCs w:val="24"/>
          <w:highlight w:val="none"/>
        </w:rPr>
        <w:tab/>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图纸的提供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承包人文件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现场图纸准备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p>
    <w:p>
      <w:pPr>
        <w:spacing w:line="360" w:lineRule="auto"/>
        <w:ind w:firstLine="480" w:firstLineChars="200"/>
        <w:rPr>
          <w:rFonts w:hint="eastAsia" w:ascii="宋体" w:hAnsi="宋体" w:eastAsia="宋体" w:cs="宋体"/>
          <w:color w:val="auto"/>
          <w:sz w:val="24"/>
          <w:szCs w:val="24"/>
          <w:highlight w:val="none"/>
        </w:rPr>
      </w:pP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联络</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1.8.1发包人和承包人应当在天内将与合同有关的通知、批准、证明、证书、指示、指令、要求、请求、同意、意见、确定和决定等书面函件送达对方当事人。</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发包人接收文件的地点：；</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p>
    <w:p>
      <w:pPr>
        <w:spacing w:line="360" w:lineRule="auto"/>
        <w:ind w:firstLine="480" w:firstLineChars="200"/>
        <w:rPr>
          <w:rFonts w:hint="eastAsia" w:ascii="宋体" w:hAnsi="宋体" w:eastAsia="宋体" w:cs="宋体"/>
          <w:color w:val="auto"/>
          <w:kern w:val="0"/>
          <w:sz w:val="24"/>
          <w:szCs w:val="24"/>
          <w:highlight w:val="none"/>
        </w:rPr>
      </w:pP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交通运输</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55" w:name="_Toc300934943"/>
      <w:bookmarkStart w:id="156" w:name="_Toc312677986"/>
      <w:bookmarkStart w:id="157" w:name="_Toc304295521"/>
      <w:bookmarkStart w:id="158" w:name="_Toc303539100"/>
      <w:bookmarkStart w:id="159" w:name="_Toc318581155"/>
      <w:r>
        <w:rPr>
          <w:rFonts w:hint="eastAsia" w:ascii="宋体" w:hAnsi="宋体" w:eastAsia="宋体" w:cs="宋体"/>
          <w:color w:val="auto"/>
          <w:sz w:val="24"/>
          <w:szCs w:val="24"/>
          <w:highlight w:val="none"/>
        </w:rPr>
        <w:t>.9.1 出入现场的权利</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p>
    <w:bookmarkEnd w:id="155"/>
    <w:bookmarkEnd w:id="156"/>
    <w:bookmarkEnd w:id="157"/>
    <w:bookmarkEnd w:id="158"/>
    <w:bookmarkEnd w:id="159"/>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60" w:name="_Toc304295522"/>
      <w:bookmarkStart w:id="161" w:name="_Toc300934944"/>
      <w:bookmarkStart w:id="162" w:name="_Toc303539101"/>
      <w:bookmarkStart w:id="163" w:name="_Toc318581156"/>
      <w:bookmarkStart w:id="164" w:name="_Toc312677987"/>
      <w:r>
        <w:rPr>
          <w:rFonts w:hint="eastAsia" w:ascii="宋体" w:hAnsi="宋体" w:eastAsia="宋体" w:cs="宋体"/>
          <w:color w:val="auto"/>
          <w:sz w:val="24"/>
          <w:szCs w:val="24"/>
          <w:highlight w:val="none"/>
        </w:rPr>
        <w:t>.9.2 场内交通</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bookmarkEnd w:id="160"/>
      <w:bookmarkEnd w:id="161"/>
      <w:bookmarkEnd w:id="162"/>
      <w:bookmarkEnd w:id="163"/>
      <w:bookmarkEnd w:id="164"/>
      <w:bookmarkStart w:id="165" w:name="_Toc318581157"/>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超大件和超重件的运输</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运输超大件或超重件所需的道路和桥梁临时加固改造费用和其他有关费用由承担。</w:t>
      </w:r>
    </w:p>
    <w:bookmarkEnd w:id="165"/>
    <w:p>
      <w:pPr>
        <w:bidi w:val="0"/>
        <w:spacing w:line="360" w:lineRule="auto"/>
        <w:rPr>
          <w:rFonts w:hint="eastAsia" w:ascii="宋体" w:hAnsi="宋体" w:eastAsia="宋体" w:cs="宋体"/>
          <w:color w:val="auto"/>
          <w:sz w:val="24"/>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知识产权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1.10.1关于发包人提供给承包人的图纸、发包人为实施工程自行编制或委托编制的技术规范以及反映发包人关于合同要求或其他类似性质的文件的著作权的归属：。</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关于承包人为实施工程所编制文件的著作权的归属：。</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承包人在施工过程中所采用的专利、专有技术、技术秘密的使用费的承担方式：。</w:t>
      </w:r>
    </w:p>
    <w:p>
      <w:pPr>
        <w:bidi w:val="0"/>
        <w:spacing w:line="360" w:lineRule="auto"/>
        <w:rPr>
          <w:rFonts w:hint="eastAsia" w:ascii="宋体" w:hAnsi="宋体" w:eastAsia="宋体" w:cs="宋体"/>
          <w:color w:val="auto"/>
          <w:sz w:val="24"/>
          <w:szCs w:val="21"/>
          <w:highlight w:val="none"/>
        </w:rPr>
      </w:pP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1.11工程量清单错误的修正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166" w:name="_Toc351203634"/>
      <w:r>
        <w:rPr>
          <w:rFonts w:hint="eastAsia" w:ascii="宋体" w:hAnsi="宋体" w:eastAsia="宋体" w:cs="宋体"/>
          <w:color w:val="auto"/>
          <w:sz w:val="24"/>
          <w:szCs w:val="24"/>
          <w:highlight w:val="none"/>
        </w:rPr>
        <w:t>2</w:t>
      </w:r>
      <w:bookmarkStart w:id="167" w:name="_Toc296503157"/>
      <w:bookmarkStart w:id="168" w:name="_Toc297048343"/>
      <w:bookmarkStart w:id="169" w:name="_Toc292559362"/>
      <w:bookmarkStart w:id="170" w:name="_Toc296944496"/>
      <w:bookmarkStart w:id="171" w:name="_Toc296346658"/>
      <w:bookmarkStart w:id="172" w:name="_Toc296890985"/>
      <w:bookmarkStart w:id="173" w:name="_Toc297120457"/>
      <w:bookmarkStart w:id="174" w:name="_Toc296891197"/>
      <w:bookmarkStart w:id="175" w:name="_Toc292559867"/>
      <w:bookmarkStart w:id="176" w:name="_Toc296347156"/>
      <w:r>
        <w:rPr>
          <w:rFonts w:hint="eastAsia" w:ascii="宋体" w:hAnsi="宋体" w:eastAsia="宋体" w:cs="宋体"/>
          <w:color w:val="auto"/>
          <w:sz w:val="24"/>
          <w:szCs w:val="24"/>
          <w:highlight w:val="none"/>
        </w:rPr>
        <w:t>. 发包人</w:t>
      </w:r>
      <w:bookmarkEnd w:id="166"/>
    </w:p>
    <w:bookmarkEnd w:id="167"/>
    <w:bookmarkEnd w:id="168"/>
    <w:bookmarkEnd w:id="169"/>
    <w:bookmarkEnd w:id="170"/>
    <w:bookmarkEnd w:id="171"/>
    <w:bookmarkEnd w:id="172"/>
    <w:bookmarkEnd w:id="173"/>
    <w:bookmarkEnd w:id="174"/>
    <w:bookmarkEnd w:id="175"/>
    <w:bookmarkEnd w:id="176"/>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发包人代表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施工现场、施工条件和基础资料的提供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提供施工现场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（1）将施工所需的水、电、通讯线路接至施工场地的时间、地点和供应要求：。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（2）施工场地与公共道路通道开通的时间和要求：。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（3）工程地质和地下管线资料的提供时间：。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（4）由发包人办理的施工所需所证、批件的名称和完成时间：。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（5）水准点与座标控制制点交验要求：。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（6）图纸会审和设计交底时间：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（7）协调处理施工场地周围地下管线和邻近建筑物、构筑物（含文物保护建筑）、古树名木的保护工作：。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（8）发包人应做的其他工作：。</w:t>
      </w:r>
    </w:p>
    <w:p>
      <w:pPr>
        <w:bidi w:val="0"/>
        <w:spacing w:line="360" w:lineRule="auto"/>
        <w:rPr>
          <w:rFonts w:hint="eastAsia" w:ascii="宋体" w:hAnsi="宋体" w:eastAsia="宋体" w:cs="宋体"/>
          <w:color w:val="auto"/>
          <w:sz w:val="24"/>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资金来源证明及支付担保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177" w:name="_Toc351203635"/>
      <w:r>
        <w:rPr>
          <w:rFonts w:hint="eastAsia" w:ascii="宋体" w:hAnsi="宋体" w:eastAsia="宋体" w:cs="宋体"/>
          <w:color w:val="auto"/>
          <w:sz w:val="24"/>
          <w:szCs w:val="24"/>
          <w:highlight w:val="none"/>
        </w:rPr>
        <w:t>3</w:t>
      </w:r>
      <w:bookmarkStart w:id="178" w:name="_Toc296891198"/>
      <w:bookmarkStart w:id="179" w:name="_Toc296503158"/>
      <w:bookmarkStart w:id="180" w:name="_Toc296347157"/>
      <w:bookmarkStart w:id="181" w:name="_Toc297048344"/>
      <w:bookmarkStart w:id="182" w:name="_Toc296890986"/>
      <w:bookmarkStart w:id="183" w:name="_Toc296346659"/>
      <w:bookmarkStart w:id="184" w:name="_Toc292559363"/>
      <w:bookmarkStart w:id="185" w:name="_Toc296944497"/>
      <w:bookmarkStart w:id="186" w:name="_Toc297120458"/>
      <w:bookmarkStart w:id="187" w:name="_Toc292559868"/>
      <w:r>
        <w:rPr>
          <w:rFonts w:hint="eastAsia" w:ascii="宋体" w:hAnsi="宋体" w:eastAsia="宋体" w:cs="宋体"/>
          <w:color w:val="auto"/>
          <w:sz w:val="24"/>
          <w:szCs w:val="24"/>
          <w:highlight w:val="none"/>
        </w:rPr>
        <w:t>. 承包人</w:t>
      </w:r>
      <w:bookmarkEnd w:id="177"/>
    </w:p>
    <w:bookmarkEnd w:id="178"/>
    <w:bookmarkEnd w:id="179"/>
    <w:bookmarkEnd w:id="180"/>
    <w:bookmarkEnd w:id="181"/>
    <w:bookmarkEnd w:id="182"/>
    <w:bookmarkEnd w:id="183"/>
    <w:bookmarkEnd w:id="184"/>
    <w:bookmarkEnd w:id="185"/>
    <w:bookmarkEnd w:id="186"/>
    <w:bookmarkEnd w:id="187"/>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（1）承包人提交的竣工资料的内容：。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（2）承包人应履行的其他义务：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完成深化设计文件提交时间：。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应提供计划、报表的名称及完成时间：。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承担施工安全保卫工作及非夜间施工照明的责任和要求：。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向发包人提供的办公和生活房屋及设施的要求：无。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需承包人办理的有关施工场地交通、环卫和施工噪音管理手续：。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已完工程成品保护的特殊要求及费用承担：。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施工场地周围地下管线和邻近建筑物、构筑物（含文物保护建筑）、古树名木的保护要求及费用承担：。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施工场地清洁卫生的要求：。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消防相关工程、资料完善并确保通过消防验收。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按合同约定支付竣工结算效益审计费用。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承包人应按有关法律规定纳税，应缴纳的税金包括在合同价格内。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双方约定承包人应做的其他工作：。</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承包人擅自更换项目经理或技术负责人的违约责任：。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承包人无正当理由拒绝更换项目经理的违约责任：。</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承包人无正当理由拒绝撤换主要施工管理人员的违约责任：。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承包人主要施工管理人员离开施工现场的批准要求：。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承包人擅自更换主要施工管理人员的违约责任：。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承包人主要施工管理人员擅自离开施工现场的违约责任：。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88" w:name="_Toc296944498"/>
      <w:bookmarkStart w:id="189" w:name="_Toc300934945"/>
      <w:bookmarkStart w:id="190" w:name="_Toc296347158"/>
      <w:bookmarkStart w:id="191" w:name="_Toc296890987"/>
      <w:bookmarkStart w:id="192" w:name="_Toc296503159"/>
      <w:bookmarkStart w:id="193" w:name="_Toc304295523"/>
      <w:bookmarkStart w:id="194" w:name="_Toc292559869"/>
      <w:bookmarkStart w:id="195" w:name="_Toc312677988"/>
      <w:bookmarkStart w:id="196" w:name="_Toc292559364"/>
      <w:bookmarkStart w:id="197" w:name="_Toc297123492"/>
      <w:bookmarkStart w:id="198" w:name="_Toc296891199"/>
      <w:bookmarkStart w:id="199" w:name="_Toc297120459"/>
      <w:bookmarkStart w:id="200" w:name="_Toc297216151"/>
      <w:bookmarkStart w:id="201" w:name="_Toc303539102"/>
      <w:bookmarkStart w:id="202" w:name="_Toc296346660"/>
      <w:bookmarkStart w:id="203" w:name="_Toc297048345"/>
      <w:r>
        <w:rPr>
          <w:rFonts w:hint="eastAsia" w:ascii="宋体" w:hAnsi="宋体" w:eastAsia="宋体" w:cs="宋体"/>
          <w:color w:val="auto"/>
          <w:sz w:val="24"/>
          <w:szCs w:val="24"/>
          <w:highlight w:val="none"/>
        </w:rPr>
        <w:t>.4 分包</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204" w:name="_Toc303539103"/>
      <w:bookmarkStart w:id="205" w:name="_Toc297216152"/>
      <w:bookmarkStart w:id="206" w:name="_Toc292559870"/>
      <w:bookmarkStart w:id="207" w:name="_Toc292559365"/>
      <w:bookmarkStart w:id="208" w:name="_Toc296346661"/>
      <w:bookmarkStart w:id="209" w:name="_Toc300934946"/>
      <w:bookmarkStart w:id="210" w:name="_Toc297120460"/>
      <w:bookmarkStart w:id="211" w:name="_Toc296347159"/>
      <w:bookmarkStart w:id="212" w:name="_Toc296944499"/>
      <w:bookmarkStart w:id="213" w:name="_Toc297048346"/>
      <w:bookmarkStart w:id="214" w:name="_Toc297123493"/>
      <w:bookmarkStart w:id="215" w:name="_Toc304295524"/>
      <w:bookmarkStart w:id="216" w:name="_Toc296890988"/>
      <w:bookmarkStart w:id="217" w:name="_Toc296891200"/>
      <w:bookmarkStart w:id="218" w:name="_Toc296503160"/>
      <w:bookmarkStart w:id="219" w:name="_Toc318581158"/>
      <w:bookmarkStart w:id="220" w:name="_Toc312677989"/>
      <w:r>
        <w:rPr>
          <w:rFonts w:hint="eastAsia" w:ascii="宋体" w:hAnsi="宋体" w:eastAsia="宋体" w:cs="宋体"/>
          <w:color w:val="auto"/>
          <w:sz w:val="24"/>
          <w:szCs w:val="24"/>
          <w:highlight w:val="none"/>
        </w:rPr>
        <w:t>.4.1 分包的一般约定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禁止分包的工程包括：本工程无分包。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21" w:name="_Toc296944500"/>
      <w:bookmarkStart w:id="222" w:name="_Toc296891201"/>
      <w:bookmarkStart w:id="223" w:name="_Toc296890989"/>
      <w:bookmarkStart w:id="224" w:name="_Toc304295525"/>
      <w:bookmarkStart w:id="225" w:name="_Toc296503161"/>
      <w:bookmarkStart w:id="226" w:name="_Toc296346662"/>
      <w:bookmarkStart w:id="227" w:name="_Toc297123494"/>
      <w:bookmarkStart w:id="228" w:name="_Toc300934947"/>
      <w:bookmarkStart w:id="229" w:name="_Toc296347160"/>
      <w:bookmarkStart w:id="230" w:name="_Toc303539104"/>
      <w:bookmarkStart w:id="231" w:name="_Toc297048347"/>
      <w:bookmarkStart w:id="232" w:name="_Toc297216153"/>
      <w:bookmarkStart w:id="233" w:name="_Toc297120461"/>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234" w:name="_Toc312677990"/>
      <w:bookmarkStart w:id="235" w:name="_Toc318581159"/>
      <w:r>
        <w:rPr>
          <w:rFonts w:hint="eastAsia" w:ascii="宋体" w:hAnsi="宋体" w:eastAsia="宋体" w:cs="宋体"/>
          <w:color w:val="auto"/>
          <w:sz w:val="24"/>
          <w:szCs w:val="24"/>
          <w:highlight w:val="none"/>
        </w:rPr>
        <w:t>.4.2分包的确定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分包合同价款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p>
    <w:p>
      <w:pPr>
        <w:spacing w:line="360" w:lineRule="auto"/>
        <w:ind w:firstLine="480" w:firstLineChars="200"/>
        <w:rPr>
          <w:rFonts w:hint="eastAsia" w:ascii="宋体" w:hAnsi="宋体" w:eastAsia="宋体" w:cs="宋体"/>
          <w:color w:val="auto"/>
          <w:sz w:val="24"/>
          <w:szCs w:val="24"/>
          <w:highlight w:val="none"/>
        </w:rPr>
      </w:pPr>
    </w:p>
    <w:bookmarkEnd w:id="234"/>
    <w:bookmarkEnd w:id="235"/>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工程照管与成品、半成品保护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履约担保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236" w:name="_Toc351203636"/>
      <w:r>
        <w:rPr>
          <w:rFonts w:hint="eastAsia" w:ascii="宋体" w:hAnsi="宋体" w:eastAsia="宋体" w:cs="宋体"/>
          <w:color w:val="auto"/>
          <w:sz w:val="24"/>
          <w:szCs w:val="24"/>
          <w:highlight w:val="none"/>
        </w:rPr>
        <w:t>4</w:t>
      </w:r>
      <w:bookmarkStart w:id="237" w:name="_Toc297120462"/>
      <w:bookmarkStart w:id="238" w:name="_Toc296891202"/>
      <w:bookmarkStart w:id="239" w:name="_Toc297048348"/>
      <w:bookmarkStart w:id="240" w:name="_Toc296503162"/>
      <w:bookmarkStart w:id="241" w:name="_Toc296944501"/>
      <w:bookmarkStart w:id="242" w:name="_Toc296890990"/>
      <w:bookmarkStart w:id="243" w:name="_Toc292559871"/>
      <w:bookmarkStart w:id="244" w:name="_Toc296347161"/>
      <w:bookmarkStart w:id="245" w:name="_Toc292559366"/>
      <w:bookmarkStart w:id="246" w:name="_Toc267251413"/>
      <w:bookmarkStart w:id="247" w:name="_Toc296346663"/>
      <w:r>
        <w:rPr>
          <w:rFonts w:hint="eastAsia" w:ascii="宋体" w:hAnsi="宋体" w:eastAsia="宋体" w:cs="宋体"/>
          <w:color w:val="auto"/>
          <w:sz w:val="24"/>
          <w:szCs w:val="24"/>
          <w:highlight w:val="none"/>
        </w:rPr>
        <w:t>. 监</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color w:val="auto"/>
          <w:sz w:val="24"/>
          <w:szCs w:val="24"/>
          <w:highlight w:val="none"/>
        </w:rPr>
        <w:t>理人</w:t>
      </w:r>
      <w:bookmarkEnd w:id="23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商定或确定</w:t>
      </w:r>
    </w:p>
    <w:p>
      <w:pPr>
        <w:spacing w:line="360" w:lineRule="auto"/>
        <w:ind w:firstLine="480" w:firstLineChars="200"/>
        <w:rPr>
          <w:rFonts w:hint="eastAsia" w:ascii="宋体" w:hAnsi="宋体" w:eastAsia="宋体" w:cs="宋体"/>
          <w:color w:val="auto"/>
          <w:sz w:val="24"/>
          <w:szCs w:val="24"/>
          <w:highlight w:val="none"/>
        </w:rPr>
      </w:pPr>
      <w:bookmarkStart w:id="24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249" w:name="_Toc351203637"/>
      <w:r>
        <w:rPr>
          <w:rFonts w:hint="eastAsia" w:ascii="宋体" w:hAnsi="宋体" w:eastAsia="宋体" w:cs="宋体"/>
          <w:color w:val="auto"/>
          <w:sz w:val="24"/>
          <w:szCs w:val="24"/>
          <w:highlight w:val="none"/>
        </w:rPr>
        <w:t>5</w:t>
      </w:r>
      <w:bookmarkEnd w:id="248"/>
      <w:bookmarkStart w:id="250" w:name="_Toc296944502"/>
      <w:bookmarkStart w:id="251" w:name="_Toc296891203"/>
      <w:bookmarkStart w:id="252" w:name="_Toc296890991"/>
      <w:bookmarkStart w:id="253" w:name="_Toc292559872"/>
      <w:bookmarkStart w:id="254" w:name="_Toc292559367"/>
      <w:bookmarkStart w:id="255" w:name="_Toc296346664"/>
      <w:bookmarkStart w:id="256" w:name="_Toc296347162"/>
      <w:bookmarkStart w:id="257" w:name="_Toc297120463"/>
      <w:bookmarkStart w:id="258" w:name="_Toc296503163"/>
      <w:bookmarkStart w:id="259" w:name="_Toc297048349"/>
      <w:r>
        <w:rPr>
          <w:rFonts w:hint="eastAsia" w:ascii="宋体" w:hAnsi="宋体" w:eastAsia="宋体" w:cs="宋体"/>
          <w:color w:val="auto"/>
          <w:sz w:val="24"/>
          <w:szCs w:val="24"/>
          <w:highlight w:val="none"/>
        </w:rPr>
        <w:t>. 工程质量</w:t>
      </w:r>
      <w:bookmarkEnd w:id="24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260" w:name="_Toc303539106"/>
      <w:bookmarkStart w:id="261" w:name="_Toc304295527"/>
      <w:bookmarkStart w:id="262" w:name="_Toc318581164"/>
      <w:bookmarkStart w:id="263" w:name="_Toc297216155"/>
      <w:bookmarkStart w:id="264" w:name="_Toc297123496"/>
      <w:bookmarkStart w:id="265" w:name="_Toc300934949"/>
      <w:bookmarkStart w:id="266" w:name="_Toc312677997"/>
      <w:r>
        <w:rPr>
          <w:rFonts w:hint="eastAsia" w:ascii="宋体" w:hAnsi="宋体" w:eastAsia="宋体" w:cs="宋体"/>
          <w:color w:val="auto"/>
          <w:sz w:val="24"/>
          <w:szCs w:val="24"/>
          <w:highlight w:val="none"/>
        </w:rPr>
        <w:t>.1.1 特殊质量标准和要求：。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隐蔽工程检查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5.2.1承包人提前通知监理人隐蔽工程检查的期限的约定：。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监理人不能按时进行检查时，应提前X小时提交书面延期要求。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关于延期最长不得超过：X小时。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267" w:name="_Toc351203638"/>
      <w:r>
        <w:rPr>
          <w:rFonts w:hint="eastAsia" w:ascii="宋体" w:hAnsi="宋体" w:eastAsia="宋体" w:cs="宋体"/>
          <w:color w:val="auto"/>
          <w:sz w:val="24"/>
          <w:szCs w:val="24"/>
          <w:highlight w:val="none"/>
        </w:rPr>
        <w:t>6. 安全文明施工与环境保护</w:t>
      </w:r>
      <w:bookmarkEnd w:id="26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关于治安保卫的特别约定：。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文明施工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关于安全文明施工费支付比例和支付期限的约定：。</w:t>
      </w:r>
    </w:p>
    <w:p>
      <w:pPr>
        <w:spacing w:line="360" w:lineRule="auto"/>
        <w:ind w:firstLine="480" w:firstLineChars="200"/>
        <w:rPr>
          <w:rFonts w:hint="eastAsia" w:ascii="宋体" w:hAnsi="宋体" w:eastAsia="宋体" w:cs="宋体"/>
          <w:color w:val="auto"/>
          <w:sz w:val="24"/>
          <w:szCs w:val="24"/>
          <w:highlight w:val="none"/>
        </w:rPr>
      </w:pPr>
    </w:p>
    <w:bookmarkEnd w:id="260"/>
    <w:bookmarkEnd w:id="261"/>
    <w:bookmarkEnd w:id="262"/>
    <w:bookmarkEnd w:id="263"/>
    <w:bookmarkEnd w:id="264"/>
    <w:bookmarkEnd w:id="265"/>
    <w:bookmarkEnd w:id="266"/>
    <w:p>
      <w:pPr>
        <w:spacing w:line="360" w:lineRule="auto"/>
        <w:ind w:firstLine="480" w:firstLineChars="200"/>
        <w:rPr>
          <w:rFonts w:hint="eastAsia" w:ascii="宋体" w:hAnsi="宋体" w:eastAsia="宋体" w:cs="宋体"/>
          <w:color w:val="auto"/>
          <w:sz w:val="24"/>
          <w:szCs w:val="24"/>
          <w:highlight w:val="none"/>
        </w:rPr>
      </w:pPr>
      <w:bookmarkStart w:id="268" w:name="_Toc351203639"/>
      <w:r>
        <w:rPr>
          <w:rFonts w:hint="eastAsia" w:ascii="宋体" w:hAnsi="宋体" w:eastAsia="宋体" w:cs="宋体"/>
          <w:color w:val="auto"/>
          <w:sz w:val="24"/>
          <w:szCs w:val="24"/>
          <w:highlight w:val="none"/>
        </w:rPr>
        <w:t>7. 工期和进度</w:t>
      </w:r>
      <w:bookmarkEnd w:id="26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69" w:name="_Toc297123514"/>
      <w:bookmarkStart w:id="270" w:name="_Toc303539123"/>
      <w:bookmarkStart w:id="271" w:name="_Toc312678005"/>
      <w:bookmarkStart w:id="272" w:name="_Toc300934966"/>
      <w:bookmarkStart w:id="273" w:name="_Toc304295541"/>
      <w:bookmarkStart w:id="274" w:name="_Toc297216173"/>
      <w:bookmarkStart w:id="275" w:name="_Toc312677479"/>
      <w:r>
        <w:rPr>
          <w:rFonts w:hint="eastAsia" w:ascii="宋体" w:hAnsi="宋体" w:eastAsia="宋体" w:cs="宋体"/>
          <w:color w:val="auto"/>
          <w:sz w:val="24"/>
          <w:szCs w:val="24"/>
          <w:highlight w:val="none"/>
        </w:rPr>
        <w:t>.2 施工进度计划</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 施工进度计划的修订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承包人提供施工组织设计（施工方案）和进度计划的时间：。</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因发包人原因造成监理人未能在计划开工日期之日起X天内发出开工通知的，承包人有权提出价格调整要求，或者解除合同。</w:t>
      </w:r>
    </w:p>
    <w:p>
      <w:pPr>
        <w:spacing w:line="360" w:lineRule="auto"/>
        <w:ind w:firstLine="480" w:firstLineChars="200"/>
        <w:rPr>
          <w:rFonts w:hint="eastAsia" w:ascii="宋体" w:hAnsi="宋体" w:eastAsia="宋体" w:cs="宋体"/>
          <w:color w:val="auto"/>
          <w:sz w:val="24"/>
          <w:szCs w:val="24"/>
          <w:highlight w:val="none"/>
        </w:rPr>
      </w:pPr>
    </w:p>
    <w:bookmarkEnd w:id="269"/>
    <w:bookmarkEnd w:id="270"/>
    <w:bookmarkEnd w:id="271"/>
    <w:bookmarkEnd w:id="272"/>
    <w:bookmarkEnd w:id="273"/>
    <w:bookmarkEnd w:id="274"/>
    <w:bookmarkEnd w:id="275"/>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76" w:name="_Toc303539125"/>
      <w:bookmarkStart w:id="277" w:name="_Toc312678010"/>
      <w:bookmarkStart w:id="278" w:name="_Toc304295546"/>
      <w:bookmarkStart w:id="279" w:name="_Toc300934968"/>
      <w:bookmarkStart w:id="280" w:name="_Toc297216175"/>
      <w:bookmarkStart w:id="281" w:name="_Toc312677484"/>
      <w:bookmarkStart w:id="282" w:name="_Toc297123516"/>
      <w:r>
        <w:rPr>
          <w:rFonts w:hint="eastAsia" w:ascii="宋体" w:hAnsi="宋体" w:eastAsia="宋体" w:cs="宋体"/>
          <w:color w:val="auto"/>
          <w:sz w:val="24"/>
          <w:szCs w:val="24"/>
          <w:highlight w:val="none"/>
        </w:rPr>
        <w:t>.5 工期延误</w:t>
      </w:r>
    </w:p>
    <w:bookmarkEnd w:id="276"/>
    <w:bookmarkEnd w:id="277"/>
    <w:bookmarkEnd w:id="278"/>
    <w:bookmarkEnd w:id="279"/>
    <w:bookmarkEnd w:id="280"/>
    <w:bookmarkEnd w:id="281"/>
    <w:bookmarkEnd w:id="282"/>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83" w:name="_Toc312678012"/>
      <w:bookmarkStart w:id="284" w:name="_Toc312677486"/>
      <w:bookmarkStart w:id="285" w:name="_Toc318581169"/>
      <w:bookmarkStart w:id="286" w:name="_Toc300934970"/>
      <w:bookmarkStart w:id="287" w:name="_Toc297123518"/>
      <w:bookmarkStart w:id="288" w:name="_Toc303539127"/>
      <w:bookmarkStart w:id="289" w:name="_Toc304295548"/>
      <w:bookmarkStart w:id="290" w:name="_Toc297216177"/>
      <w:r>
        <w:rPr>
          <w:rFonts w:hint="eastAsia" w:ascii="宋体" w:hAnsi="宋体" w:eastAsia="宋体" w:cs="宋体"/>
          <w:color w:val="auto"/>
          <w:sz w:val="24"/>
          <w:szCs w:val="24"/>
          <w:highlight w:val="none"/>
        </w:rPr>
        <w:t>.5.2 因承包人原因导致工期延误</w:t>
      </w:r>
    </w:p>
    <w:bookmarkEnd w:id="283"/>
    <w:bookmarkEnd w:id="284"/>
    <w:bookmarkEnd w:id="285"/>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91" w:name="_Toc312678013"/>
      <w:bookmarkStart w:id="292" w:name="_Toc312677487"/>
      <w:bookmarkStart w:id="293" w:name="_Toc318581170"/>
      <w:r>
        <w:rPr>
          <w:rFonts w:hint="eastAsia" w:ascii="宋体" w:hAnsi="宋体" w:eastAsia="宋体" w:cs="宋体"/>
          <w:color w:val="auto"/>
          <w:sz w:val="24"/>
          <w:szCs w:val="24"/>
          <w:highlight w:val="none"/>
        </w:rPr>
        <w:t>承包人原因造成工期延误，逾期竣工违约金的计算方法为：</w:t>
      </w:r>
    </w:p>
    <w:bookmarkEnd w:id="286"/>
    <w:bookmarkEnd w:id="287"/>
    <w:bookmarkEnd w:id="288"/>
    <w:bookmarkEnd w:id="289"/>
    <w:bookmarkEnd w:id="290"/>
    <w:bookmarkEnd w:id="291"/>
    <w:bookmarkEnd w:id="292"/>
    <w:bookmarkEnd w:id="293"/>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294" w:name="_Toc318581171"/>
      <w:bookmarkStart w:id="295" w:name="_Toc312678014"/>
      <w:r>
        <w:rPr>
          <w:rFonts w:hint="eastAsia" w:ascii="宋体" w:hAnsi="宋体" w:eastAsia="宋体" w:cs="宋体"/>
          <w:color w:val="auto"/>
          <w:sz w:val="24"/>
          <w:szCs w:val="24"/>
          <w:highlight w:val="none"/>
        </w:rPr>
        <w:t>期竣工违约金的上限：签约合同价款的10%。</w:t>
      </w:r>
    </w:p>
    <w:bookmarkEnd w:id="294"/>
    <w:bookmarkEnd w:id="295"/>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96" w:name="_Toc297123519"/>
      <w:bookmarkStart w:id="297" w:name="_Toc297216178"/>
      <w:bookmarkStart w:id="298" w:name="_Toc300934971"/>
      <w:bookmarkStart w:id="299" w:name="_Toc304295549"/>
      <w:bookmarkStart w:id="300" w:name="_Toc303539128"/>
      <w:bookmarkStart w:id="301" w:name="_Toc312678015"/>
      <w:r>
        <w:rPr>
          <w:rFonts w:hint="eastAsia" w:ascii="宋体" w:hAnsi="宋体" w:eastAsia="宋体" w:cs="宋体"/>
          <w:color w:val="auto"/>
          <w:sz w:val="24"/>
          <w:szCs w:val="24"/>
          <w:highlight w:val="none"/>
        </w:rPr>
        <w:t>.6 不</w:t>
      </w:r>
      <w:bookmarkEnd w:id="296"/>
      <w:bookmarkEnd w:id="297"/>
      <w:bookmarkEnd w:id="298"/>
      <w:bookmarkEnd w:id="299"/>
      <w:bookmarkEnd w:id="300"/>
      <w:bookmarkEnd w:id="301"/>
      <w:r>
        <w:rPr>
          <w:rFonts w:hint="eastAsia" w:ascii="宋体" w:hAnsi="宋体" w:eastAsia="宋体" w:cs="宋体"/>
          <w:color w:val="auto"/>
          <w:sz w:val="24"/>
          <w:szCs w:val="24"/>
          <w:highlight w:val="none"/>
        </w:rPr>
        <w:t>利物质条件</w:t>
      </w:r>
    </w:p>
    <w:p>
      <w:pPr>
        <w:spacing w:line="360" w:lineRule="auto"/>
        <w:ind w:firstLine="480" w:firstLineChars="200"/>
        <w:rPr>
          <w:rFonts w:hint="eastAsia" w:ascii="宋体" w:hAnsi="宋体" w:eastAsia="宋体" w:cs="宋体"/>
          <w:color w:val="auto"/>
          <w:sz w:val="24"/>
          <w:szCs w:val="24"/>
          <w:highlight w:val="none"/>
        </w:rPr>
      </w:pPr>
      <w:bookmarkStart w:id="302" w:name="_Toc297123520"/>
      <w:bookmarkStart w:id="303" w:name="_Toc318581172"/>
      <w:bookmarkStart w:id="304" w:name="_Toc297216179"/>
      <w:bookmarkStart w:id="305" w:name="_Toc304295550"/>
      <w:bookmarkStart w:id="306" w:name="_Toc303539129"/>
      <w:bookmarkStart w:id="307" w:name="_Toc312678016"/>
      <w:bookmarkStart w:id="308" w:name="_Toc300934972"/>
      <w:r>
        <w:rPr>
          <w:rFonts w:hint="eastAsia" w:ascii="宋体" w:hAnsi="宋体" w:eastAsia="宋体" w:cs="宋体"/>
          <w:color w:val="auto"/>
          <w:sz w:val="24"/>
          <w:szCs w:val="24"/>
          <w:highlight w:val="none"/>
        </w:rPr>
        <w:t>不利物质条件的其他情形和有关约定：。</w:t>
      </w:r>
    </w:p>
    <w:p>
      <w:pPr>
        <w:spacing w:line="360" w:lineRule="auto"/>
        <w:ind w:firstLine="480" w:firstLineChars="200"/>
        <w:rPr>
          <w:rFonts w:hint="eastAsia" w:ascii="宋体" w:hAnsi="宋体" w:eastAsia="宋体" w:cs="宋体"/>
          <w:color w:val="auto"/>
          <w:sz w:val="24"/>
          <w:szCs w:val="24"/>
          <w:highlight w:val="none"/>
        </w:rPr>
      </w:pPr>
    </w:p>
    <w:bookmarkEnd w:id="302"/>
    <w:bookmarkEnd w:id="303"/>
    <w:bookmarkEnd w:id="304"/>
    <w:bookmarkEnd w:id="305"/>
    <w:bookmarkEnd w:id="306"/>
    <w:bookmarkEnd w:id="307"/>
    <w:bookmarkEnd w:id="308"/>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309" w:name="_Toc312678017"/>
      <w:bookmarkStart w:id="310" w:name="_Toc303539130"/>
      <w:bookmarkStart w:id="311" w:name="_Toc297216180"/>
      <w:bookmarkStart w:id="312" w:name="_Toc304295551"/>
      <w:bookmarkStart w:id="313" w:name="_Toc300934973"/>
      <w:bookmarkStart w:id="314" w:name="_Toc297123521"/>
      <w:r>
        <w:rPr>
          <w:rFonts w:hint="eastAsia" w:ascii="宋体" w:hAnsi="宋体" w:eastAsia="宋体" w:cs="宋体"/>
          <w:color w:val="auto"/>
          <w:sz w:val="24"/>
          <w:szCs w:val="24"/>
          <w:highlight w:val="none"/>
        </w:rPr>
        <w:t>.7异常恶劣的气候条件</w:t>
      </w:r>
    </w:p>
    <w:bookmarkEnd w:id="309"/>
    <w:bookmarkEnd w:id="310"/>
    <w:bookmarkEnd w:id="311"/>
    <w:bookmarkEnd w:id="312"/>
    <w:bookmarkEnd w:id="313"/>
    <w:bookmarkEnd w:id="31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提前竣工的奖励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7.8.1提前竣工的奖励：无。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315" w:name="_Toc351203640"/>
      <w:r>
        <w:rPr>
          <w:rFonts w:hint="eastAsia" w:ascii="宋体" w:hAnsi="宋体" w:eastAsia="宋体" w:cs="宋体"/>
          <w:color w:val="auto"/>
          <w:sz w:val="24"/>
          <w:szCs w:val="24"/>
          <w:highlight w:val="none"/>
        </w:rPr>
        <w:t>8. 材料与设备</w:t>
      </w:r>
      <w:bookmarkEnd w:id="31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8.1承包人采购材料与工程设备</w:t>
      </w:r>
    </w:p>
    <w:p>
      <w:pPr>
        <w:spacing w:line="360" w:lineRule="auto"/>
        <w:ind w:firstLine="480" w:firstLineChars="200"/>
        <w:rPr>
          <w:rFonts w:hint="eastAsia" w:ascii="宋体" w:hAnsi="宋体" w:eastAsia="宋体" w:cs="宋体"/>
          <w:color w:val="auto"/>
          <w:sz w:val="24"/>
          <w:szCs w:val="24"/>
          <w:highlight w:val="none"/>
        </w:rPr>
      </w:pPr>
    </w:p>
    <w:bookmarkEnd w:id="250"/>
    <w:bookmarkEnd w:id="251"/>
    <w:bookmarkEnd w:id="252"/>
    <w:bookmarkEnd w:id="253"/>
    <w:bookmarkEnd w:id="254"/>
    <w:bookmarkEnd w:id="255"/>
    <w:bookmarkEnd w:id="256"/>
    <w:bookmarkEnd w:id="257"/>
    <w:bookmarkEnd w:id="258"/>
    <w:bookmarkEnd w:id="259"/>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316" w:name="_Toc292559372"/>
      <w:bookmarkStart w:id="317" w:name="_Toc297120467"/>
      <w:bookmarkStart w:id="318" w:name="_Toc303539136"/>
      <w:bookmarkStart w:id="319" w:name="_Toc296347166"/>
      <w:bookmarkStart w:id="320" w:name="_Toc312678019"/>
      <w:bookmarkStart w:id="321" w:name="_Toc297123527"/>
      <w:bookmarkStart w:id="322" w:name="_Toc297048353"/>
      <w:bookmarkStart w:id="323" w:name="_Toc300934979"/>
      <w:bookmarkStart w:id="324" w:name="_Toc304295556"/>
      <w:bookmarkStart w:id="325" w:name="_Toc296346668"/>
      <w:bookmarkStart w:id="326" w:name="_Toc312677493"/>
      <w:bookmarkStart w:id="327" w:name="_Toc297216186"/>
      <w:bookmarkStart w:id="328" w:name="_Toc292559877"/>
      <w:bookmarkStart w:id="329" w:name="_Toc296944506"/>
      <w:bookmarkStart w:id="330" w:name="_Toc296890995"/>
      <w:bookmarkStart w:id="331" w:name="_Toc296503167"/>
      <w:bookmarkStart w:id="332" w:name="_Toc280868654"/>
      <w:bookmarkStart w:id="333" w:name="_Toc296891207"/>
      <w:bookmarkStart w:id="334" w:name="_Toc280868656"/>
      <w:bookmarkStart w:id="335" w:name="_Toc267251424"/>
      <w:bookmarkStart w:id="336" w:name="_Toc280868655"/>
      <w:r>
        <w:rPr>
          <w:rFonts w:hint="eastAsia" w:ascii="宋体" w:hAnsi="宋体" w:eastAsia="宋体" w:cs="宋体"/>
          <w:color w:val="auto"/>
          <w:sz w:val="24"/>
          <w:szCs w:val="24"/>
          <w:highlight w:val="none"/>
        </w:rPr>
        <w:t>.2材料与工程设备的保管与使用</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337" w:name="_Toc292559878"/>
      <w:bookmarkStart w:id="338" w:name="_Toc292559373"/>
      <w:bookmarkStart w:id="339" w:name="_Toc296891208"/>
      <w:bookmarkStart w:id="340" w:name="_Toc297123528"/>
      <w:bookmarkStart w:id="341" w:name="_Toc297120468"/>
      <w:bookmarkStart w:id="342" w:name="_Toc304295557"/>
      <w:bookmarkStart w:id="343" w:name="_Toc312677494"/>
      <w:bookmarkStart w:id="344" w:name="_Toc297048354"/>
      <w:bookmarkStart w:id="345" w:name="_Toc312678020"/>
      <w:bookmarkStart w:id="346" w:name="_Toc300934980"/>
      <w:bookmarkStart w:id="347" w:name="_Toc296347167"/>
      <w:bookmarkStart w:id="348" w:name="_Toc296503168"/>
      <w:bookmarkStart w:id="349" w:name="_Toc297216187"/>
      <w:bookmarkStart w:id="350" w:name="_Toc303539137"/>
      <w:bookmarkStart w:id="351" w:name="_Toc296890996"/>
      <w:bookmarkStart w:id="352" w:name="_Toc318581173"/>
      <w:bookmarkStart w:id="353" w:name="_Toc296944507"/>
      <w:bookmarkStart w:id="354" w:name="_Toc296346669"/>
      <w:r>
        <w:rPr>
          <w:rFonts w:hint="eastAsia" w:ascii="宋体" w:hAnsi="宋体" w:eastAsia="宋体" w:cs="宋体"/>
          <w:color w:val="auto"/>
          <w:sz w:val="24"/>
          <w:szCs w:val="24"/>
          <w:highlight w:val="none"/>
        </w:rPr>
        <w:t>.2.1发包人供应的材料设备的保管费用的承担：。</w:t>
      </w:r>
      <w:bookmarkEnd w:id="337"/>
      <w:bookmarkEnd w:id="338"/>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样品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施工设备和临时设施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 承包人提供的施工设备和临时设施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关于修建临时设施费用承担的约定：。</w:t>
      </w:r>
    </w:p>
    <w:p>
      <w:pPr>
        <w:spacing w:line="360" w:lineRule="auto"/>
        <w:ind w:firstLine="480" w:firstLineChars="200"/>
        <w:rPr>
          <w:rFonts w:hint="eastAsia" w:ascii="宋体" w:hAnsi="宋体" w:eastAsia="宋体" w:cs="宋体"/>
          <w:color w:val="auto"/>
          <w:sz w:val="24"/>
          <w:szCs w:val="24"/>
          <w:highlight w:val="none"/>
        </w:rPr>
      </w:pP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Pr>
        <w:spacing w:line="360" w:lineRule="auto"/>
        <w:ind w:firstLine="480" w:firstLineChars="200"/>
        <w:rPr>
          <w:rFonts w:hint="eastAsia" w:ascii="宋体" w:hAnsi="宋体" w:eastAsia="宋体" w:cs="宋体"/>
          <w:color w:val="auto"/>
          <w:sz w:val="24"/>
          <w:szCs w:val="24"/>
          <w:highlight w:val="none"/>
        </w:rPr>
      </w:pPr>
      <w:bookmarkStart w:id="355" w:name="_Toc351203641"/>
      <w:r>
        <w:rPr>
          <w:rFonts w:hint="eastAsia" w:ascii="宋体" w:hAnsi="宋体" w:eastAsia="宋体" w:cs="宋体"/>
          <w:color w:val="auto"/>
          <w:sz w:val="24"/>
          <w:szCs w:val="24"/>
          <w:highlight w:val="none"/>
        </w:rPr>
        <w:t>9</w:t>
      </w:r>
      <w:bookmarkEnd w:id="334"/>
      <w:bookmarkEnd w:id="335"/>
      <w:bookmarkEnd w:id="336"/>
      <w:bookmarkStart w:id="356" w:name="_Toc303539139"/>
      <w:bookmarkStart w:id="357" w:name="_Toc297216192"/>
      <w:bookmarkStart w:id="358" w:name="_Toc304295559"/>
      <w:bookmarkStart w:id="359" w:name="_Toc312678021"/>
      <w:bookmarkStart w:id="360" w:name="_Toc300934982"/>
      <w:bookmarkStart w:id="361" w:name="_Toc297123533"/>
      <w:bookmarkStart w:id="362" w:name="_Toc312677495"/>
      <w:bookmarkStart w:id="363" w:name="_Toc267251427"/>
      <w:bookmarkStart w:id="364" w:name="_Toc296503173"/>
      <w:bookmarkStart w:id="365" w:name="_Toc267251428"/>
      <w:bookmarkStart w:id="366" w:name="_Toc296891213"/>
      <w:bookmarkStart w:id="367" w:name="_Toc296346674"/>
      <w:bookmarkStart w:id="368" w:name="_Toc292559883"/>
      <w:bookmarkStart w:id="369" w:name="_Toc296891001"/>
      <w:bookmarkStart w:id="370" w:name="_Toc296944512"/>
      <w:bookmarkStart w:id="371" w:name="_Toc297120473"/>
      <w:bookmarkStart w:id="372" w:name="_Toc297048359"/>
      <w:bookmarkStart w:id="373" w:name="_Toc296347172"/>
      <w:bookmarkStart w:id="374" w:name="_Toc292559378"/>
      <w:r>
        <w:rPr>
          <w:rFonts w:hint="eastAsia" w:ascii="宋体" w:hAnsi="宋体" w:eastAsia="宋体" w:cs="宋体"/>
          <w:color w:val="auto"/>
          <w:sz w:val="24"/>
          <w:szCs w:val="24"/>
          <w:highlight w:val="none"/>
        </w:rPr>
        <w:t>. 试验与检验</w:t>
      </w:r>
      <w:bookmarkEnd w:id="355"/>
    </w:p>
    <w:bookmarkEnd w:id="356"/>
    <w:bookmarkEnd w:id="357"/>
    <w:bookmarkEnd w:id="358"/>
    <w:bookmarkEnd w:id="359"/>
    <w:bookmarkEnd w:id="360"/>
    <w:bookmarkEnd w:id="361"/>
    <w:bookmarkEnd w:id="362"/>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75" w:name="_Toc312677496"/>
      <w:bookmarkStart w:id="376" w:name="_Toc297216193"/>
      <w:bookmarkStart w:id="377" w:name="_Toc304295560"/>
      <w:bookmarkStart w:id="378" w:name="_Toc303539140"/>
      <w:bookmarkStart w:id="379" w:name="_Toc297123534"/>
      <w:bookmarkStart w:id="380" w:name="_Toc312678022"/>
      <w:bookmarkStart w:id="381" w:name="_Toc300934983"/>
      <w:r>
        <w:rPr>
          <w:rFonts w:hint="eastAsia" w:ascii="宋体" w:hAnsi="宋体" w:eastAsia="宋体" w:cs="宋体"/>
          <w:color w:val="auto"/>
          <w:sz w:val="24"/>
          <w:szCs w:val="24"/>
          <w:highlight w:val="none"/>
        </w:rPr>
        <w:t>.1试验设备与试验人员</w:t>
      </w:r>
    </w:p>
    <w:bookmarkEnd w:id="375"/>
    <w:bookmarkEnd w:id="376"/>
    <w:bookmarkEnd w:id="377"/>
    <w:bookmarkEnd w:id="378"/>
    <w:bookmarkEnd w:id="379"/>
    <w:bookmarkEnd w:id="380"/>
    <w:bookmarkEnd w:id="381"/>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82" w:name="_Toc297216194"/>
      <w:bookmarkStart w:id="383" w:name="_Toc312677497"/>
      <w:bookmarkStart w:id="384" w:name="_Toc297123535"/>
      <w:bookmarkStart w:id="385" w:name="_Toc304295561"/>
      <w:bookmarkStart w:id="386" w:name="_Toc303539141"/>
      <w:bookmarkStart w:id="387" w:name="_Toc312678023"/>
      <w:bookmarkStart w:id="388" w:name="_Toc300934984"/>
      <w:bookmarkStart w:id="389" w:name="_Toc318581174"/>
      <w:r>
        <w:rPr>
          <w:rFonts w:hint="eastAsia" w:ascii="宋体" w:hAnsi="宋体" w:eastAsia="宋体" w:cs="宋体"/>
          <w:color w:val="auto"/>
          <w:sz w:val="24"/>
          <w:szCs w:val="24"/>
          <w:highlight w:val="none"/>
        </w:rPr>
        <w:t>.1.1 试验设备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82"/>
      <w:bookmarkEnd w:id="383"/>
      <w:bookmarkEnd w:id="384"/>
      <w:bookmarkEnd w:id="385"/>
      <w:bookmarkEnd w:id="386"/>
      <w:bookmarkEnd w:id="387"/>
      <w:bookmarkEnd w:id="388"/>
      <w:bookmarkStart w:id="390" w:name="_Toc297123536"/>
      <w:bookmarkStart w:id="391" w:name="_Toc312677498"/>
      <w:bookmarkStart w:id="392" w:name="_Toc312678024"/>
      <w:bookmarkStart w:id="393" w:name="_Toc297216195"/>
      <w:bookmarkStart w:id="394" w:name="_Toc300934985"/>
      <w:bookmarkStart w:id="395" w:name="_Toc304295562"/>
      <w:bookmarkStart w:id="396" w:name="_Toc303539142"/>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现场工艺试验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p>
    <w:p>
      <w:pPr>
        <w:spacing w:line="360" w:lineRule="auto"/>
        <w:ind w:firstLine="480" w:firstLineChars="200"/>
        <w:rPr>
          <w:rFonts w:hint="eastAsia" w:ascii="宋体" w:hAnsi="宋体" w:eastAsia="宋体" w:cs="宋体"/>
          <w:color w:val="auto"/>
          <w:sz w:val="24"/>
          <w:szCs w:val="24"/>
          <w:highlight w:val="none"/>
        </w:rPr>
      </w:pPr>
    </w:p>
    <w:bookmarkEnd w:id="389"/>
    <w:bookmarkEnd w:id="390"/>
    <w:bookmarkEnd w:id="391"/>
    <w:bookmarkEnd w:id="392"/>
    <w:bookmarkEnd w:id="393"/>
    <w:bookmarkEnd w:id="394"/>
    <w:bookmarkEnd w:id="395"/>
    <w:bookmarkEnd w:id="396"/>
    <w:p>
      <w:pPr>
        <w:spacing w:line="360" w:lineRule="auto"/>
        <w:ind w:firstLine="480" w:firstLineChars="200"/>
        <w:rPr>
          <w:rFonts w:hint="eastAsia" w:ascii="宋体" w:hAnsi="宋体" w:eastAsia="宋体" w:cs="宋体"/>
          <w:color w:val="auto"/>
          <w:sz w:val="24"/>
          <w:szCs w:val="24"/>
          <w:highlight w:val="none"/>
        </w:rPr>
      </w:pPr>
      <w:bookmarkStart w:id="397" w:name="_Toc351203642"/>
      <w:r>
        <w:rPr>
          <w:rFonts w:hint="eastAsia" w:ascii="宋体" w:hAnsi="宋体" w:eastAsia="宋体" w:cs="宋体"/>
          <w:color w:val="auto"/>
          <w:sz w:val="24"/>
          <w:szCs w:val="24"/>
          <w:highlight w:val="none"/>
        </w:rPr>
        <w:t>1</w:t>
      </w:r>
      <w:bookmarkEnd w:id="363"/>
      <w:bookmarkEnd w:id="364"/>
      <w:bookmarkEnd w:id="365"/>
      <w:bookmarkEnd w:id="366"/>
      <w:bookmarkEnd w:id="367"/>
      <w:bookmarkEnd w:id="368"/>
      <w:bookmarkEnd w:id="369"/>
      <w:bookmarkEnd w:id="370"/>
      <w:bookmarkEnd w:id="371"/>
      <w:bookmarkEnd w:id="372"/>
      <w:bookmarkEnd w:id="373"/>
      <w:bookmarkEnd w:id="374"/>
      <w:bookmarkStart w:id="398" w:name="_Toc292559398"/>
      <w:bookmarkStart w:id="399" w:name="_Toc300934989"/>
      <w:bookmarkStart w:id="400" w:name="_Toc297216199"/>
      <w:bookmarkStart w:id="401" w:name="_Toc296347192"/>
      <w:bookmarkStart w:id="402" w:name="_Toc297048379"/>
      <w:bookmarkStart w:id="403" w:name="_Toc303539146"/>
      <w:bookmarkStart w:id="404" w:name="_Toc296891021"/>
      <w:bookmarkStart w:id="405" w:name="_Toc296944532"/>
      <w:bookmarkStart w:id="406" w:name="_Toc304295566"/>
      <w:bookmarkStart w:id="407" w:name="_Toc296503193"/>
      <w:bookmarkStart w:id="408" w:name="_Toc296346694"/>
      <w:bookmarkStart w:id="409" w:name="_Toc297120493"/>
      <w:bookmarkStart w:id="410" w:name="_Toc297123540"/>
      <w:bookmarkStart w:id="411" w:name="_Toc296891233"/>
      <w:bookmarkStart w:id="412" w:name="_Toc292559903"/>
      <w:bookmarkStart w:id="413" w:name="_Toc312677499"/>
      <w:bookmarkStart w:id="414" w:name="_Toc312678025"/>
      <w:bookmarkStart w:id="415" w:name="_Toc267251440"/>
      <w:bookmarkStart w:id="416" w:name="_Toc267251437"/>
      <w:bookmarkStart w:id="417" w:name="_Toc267251439"/>
      <w:bookmarkStart w:id="418" w:name="_Toc267251435"/>
      <w:bookmarkStart w:id="419" w:name="_Toc267251433"/>
      <w:bookmarkStart w:id="420" w:name="_Toc267251441"/>
      <w:bookmarkStart w:id="421" w:name="_Toc267251442"/>
      <w:r>
        <w:rPr>
          <w:rFonts w:hint="eastAsia" w:ascii="宋体" w:hAnsi="宋体" w:eastAsia="宋体" w:cs="宋体"/>
          <w:color w:val="auto"/>
          <w:sz w:val="24"/>
          <w:szCs w:val="24"/>
          <w:highlight w:val="none"/>
        </w:rPr>
        <w:t>0. 变更</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bookmarkEnd w:id="413"/>
    <w:bookmarkEnd w:id="41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22" w:name="_Toc297120494"/>
      <w:bookmarkStart w:id="423" w:name="_Toc296347193"/>
      <w:bookmarkStart w:id="424" w:name="_Toc297216200"/>
      <w:bookmarkStart w:id="425" w:name="_Toc312678026"/>
      <w:bookmarkStart w:id="426" w:name="_Toc303539147"/>
      <w:bookmarkStart w:id="427" w:name="_Toc292559904"/>
      <w:bookmarkStart w:id="428" w:name="_Toc292559399"/>
      <w:bookmarkStart w:id="429" w:name="_Toc296346695"/>
      <w:bookmarkStart w:id="430" w:name="_Toc297123541"/>
      <w:bookmarkStart w:id="431" w:name="_Toc304295567"/>
      <w:bookmarkStart w:id="432" w:name="_Toc296503194"/>
      <w:bookmarkStart w:id="433" w:name="_Toc297048380"/>
      <w:bookmarkStart w:id="434" w:name="_Toc312677500"/>
      <w:bookmarkStart w:id="435" w:name="_Toc296944533"/>
      <w:bookmarkStart w:id="436" w:name="_Toc296891234"/>
      <w:bookmarkStart w:id="437" w:name="_Toc300934990"/>
      <w:bookmarkStart w:id="438" w:name="_Toc296891022"/>
      <w:r>
        <w:rPr>
          <w:rFonts w:hint="eastAsia" w:ascii="宋体" w:hAnsi="宋体" w:eastAsia="宋体" w:cs="宋体"/>
          <w:color w:val="auto"/>
          <w:sz w:val="24"/>
          <w:szCs w:val="24"/>
          <w:highlight w:val="none"/>
        </w:rPr>
        <w:t>0.1 变更的范围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变更估价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变更估价原则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39" w:name="_Toc297123544"/>
      <w:bookmarkStart w:id="440" w:name="_Toc296944536"/>
      <w:bookmarkStart w:id="441" w:name="_Toc297120497"/>
      <w:bookmarkStart w:id="442" w:name="_Toc296347196"/>
      <w:bookmarkStart w:id="443" w:name="_Toc296503197"/>
      <w:bookmarkStart w:id="444" w:name="_Toc296891025"/>
      <w:bookmarkStart w:id="445" w:name="_Toc303539150"/>
      <w:bookmarkStart w:id="446" w:name="_Toc300934993"/>
      <w:bookmarkStart w:id="447" w:name="_Toc292559402"/>
      <w:bookmarkStart w:id="448" w:name="_Toc292559907"/>
      <w:bookmarkStart w:id="449" w:name="_Toc297048383"/>
      <w:bookmarkStart w:id="450" w:name="_Toc296346698"/>
      <w:bookmarkStart w:id="451" w:name="_Toc296891237"/>
      <w:bookmarkStart w:id="452" w:name="_Toc297216203"/>
      <w:bookmarkStart w:id="453" w:name="_Toc304295570"/>
      <w:bookmarkStart w:id="454" w:name="_Toc312677503"/>
      <w:bookmarkStart w:id="455" w:name="_Toc312678029"/>
      <w:r>
        <w:rPr>
          <w:rFonts w:hint="eastAsia" w:ascii="宋体" w:hAnsi="宋体" w:eastAsia="宋体" w:cs="宋体"/>
          <w:color w:val="auto"/>
          <w:sz w:val="24"/>
          <w:szCs w:val="24"/>
          <w:highlight w:val="none"/>
        </w:rPr>
        <w:t>0.3 承</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6" w:name="_Toc297216204"/>
      <w:bookmarkStart w:id="457" w:name="_Toc296346704"/>
      <w:bookmarkStart w:id="458" w:name="_Toc292559408"/>
      <w:bookmarkStart w:id="459" w:name="_Toc296347202"/>
      <w:bookmarkStart w:id="460" w:name="_Toc296891031"/>
      <w:bookmarkStart w:id="461" w:name="_Toc297048389"/>
      <w:bookmarkStart w:id="462" w:name="_Toc300934994"/>
      <w:bookmarkStart w:id="463" w:name="_Toc303539151"/>
      <w:bookmarkStart w:id="464" w:name="_Toc292559913"/>
      <w:bookmarkStart w:id="465" w:name="_Toc297120503"/>
      <w:bookmarkStart w:id="466" w:name="_Toc296503203"/>
      <w:bookmarkStart w:id="467" w:name="_Toc296944542"/>
      <w:bookmarkStart w:id="468" w:name="_Toc297123545"/>
      <w:bookmarkStart w:id="469" w:name="_Toc296891243"/>
      <w:r>
        <w:rPr>
          <w:rFonts w:hint="eastAsia" w:ascii="宋体" w:hAnsi="宋体" w:eastAsia="宋体" w:cs="宋体"/>
          <w:color w:val="auto"/>
          <w:sz w:val="24"/>
          <w:szCs w:val="24"/>
          <w:highlight w:val="none"/>
        </w:rPr>
        <w:t>包人的合理化建议</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w:t>
      </w:r>
      <w:bookmarkStart w:id="470" w:name="_Toc292559409"/>
      <w:bookmarkStart w:id="471" w:name="_Toc296347203"/>
      <w:bookmarkStart w:id="472" w:name="_Toc318581175"/>
      <w:bookmarkStart w:id="473" w:name="_Toc296891032"/>
      <w:bookmarkStart w:id="474" w:name="_Toc312678030"/>
      <w:bookmarkStart w:id="475" w:name="_Toc304295571"/>
      <w:bookmarkStart w:id="476" w:name="_Toc296891244"/>
      <w:bookmarkStart w:id="477" w:name="_Toc297120504"/>
      <w:bookmarkStart w:id="478" w:name="_Toc297216205"/>
      <w:bookmarkStart w:id="479" w:name="_Toc297123546"/>
      <w:bookmarkStart w:id="480" w:name="_Toc292559914"/>
      <w:bookmarkStart w:id="481" w:name="_Toc300934995"/>
      <w:bookmarkStart w:id="482" w:name="_Toc296503204"/>
      <w:bookmarkStart w:id="483" w:name="_Toc297048390"/>
      <w:bookmarkStart w:id="484" w:name="_Toc303539152"/>
      <w:bookmarkStart w:id="485" w:name="_Toc296944543"/>
      <w:bookmarkStart w:id="486" w:name="_Toc312677504"/>
      <w:bookmarkStart w:id="487" w:name="_Toc296346705"/>
      <w:r>
        <w:rPr>
          <w:rFonts w:hint="eastAsia" w:ascii="宋体" w:hAnsi="宋体" w:eastAsia="宋体" w:cs="宋体"/>
          <w:color w:val="auto"/>
          <w:sz w:val="24"/>
          <w:szCs w:val="24"/>
          <w:highlight w:val="none"/>
        </w:rPr>
        <w:t>包人提出的合理化建议降低了合同价格或者提高了工程经济效益的奖励的方法和金额为：。</w:t>
      </w:r>
    </w:p>
    <w:p>
      <w:pPr>
        <w:spacing w:line="360" w:lineRule="auto"/>
        <w:ind w:firstLine="480" w:firstLineChars="200"/>
        <w:rPr>
          <w:rFonts w:hint="eastAsia" w:ascii="宋体" w:hAnsi="宋体" w:eastAsia="宋体" w:cs="宋体"/>
          <w:color w:val="auto"/>
          <w:sz w:val="24"/>
          <w:szCs w:val="24"/>
          <w:highlight w:val="none"/>
        </w:rPr>
      </w:pP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88" w:name="_Toc296346700"/>
      <w:bookmarkStart w:id="489" w:name="_Toc312677507"/>
      <w:bookmarkStart w:id="490" w:name="_Toc297048385"/>
      <w:bookmarkStart w:id="491" w:name="_Toc312678033"/>
      <w:bookmarkStart w:id="492" w:name="_Toc304295574"/>
      <w:bookmarkStart w:id="493" w:name="_Toc296891027"/>
      <w:bookmarkStart w:id="494" w:name="_Toc296347198"/>
      <w:bookmarkStart w:id="495" w:name="_Toc303539154"/>
      <w:bookmarkStart w:id="496" w:name="_Toc296891239"/>
      <w:bookmarkStart w:id="497" w:name="_Toc297120499"/>
      <w:bookmarkStart w:id="498" w:name="_Toc296944538"/>
      <w:bookmarkStart w:id="499" w:name="_Toc300934997"/>
      <w:bookmarkStart w:id="500" w:name="_Toc292559404"/>
      <w:bookmarkStart w:id="501" w:name="_Toc297123548"/>
      <w:bookmarkStart w:id="502" w:name="_Toc292559909"/>
      <w:bookmarkStart w:id="503" w:name="_Toc297216207"/>
      <w:bookmarkStart w:id="504" w:name="_Toc296503199"/>
      <w:r>
        <w:rPr>
          <w:rFonts w:hint="eastAsia" w:ascii="宋体" w:hAnsi="宋体" w:eastAsia="宋体" w:cs="宋体"/>
          <w:color w:val="auto"/>
          <w:sz w:val="24"/>
          <w:szCs w:val="24"/>
          <w:highlight w:val="none"/>
        </w:rPr>
        <w:t>0.4 暂估价</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505" w:name="_Toc318581177"/>
      <w:bookmarkStart w:id="506" w:name="_Toc312678035"/>
      <w:bookmarkStart w:id="507" w:name="_Toc312677509"/>
      <w:r>
        <w:rPr>
          <w:rFonts w:hint="eastAsia" w:ascii="宋体" w:hAnsi="宋体" w:eastAsia="宋体" w:cs="宋体"/>
          <w:color w:val="auto"/>
          <w:sz w:val="24"/>
          <w:szCs w:val="24"/>
          <w:highlight w:val="none"/>
        </w:rPr>
        <w:t>0.4.1 依法必须招标的暂估价项目</w:t>
      </w:r>
    </w:p>
    <w:bookmarkEnd w:id="505"/>
    <w:bookmarkEnd w:id="506"/>
    <w:bookmarkEnd w:id="507"/>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对于依法必须招标的暂估价项目的确认和批准采取第种方式确定。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10.4.2 不属于依法必须招标的暂估价项目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对于不属于依法必须招标的暂估价项目的确认和批准采取第X种方式确定。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暂列金额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508" w:name="_Toc351203643"/>
      <w:r>
        <w:rPr>
          <w:rFonts w:hint="eastAsia" w:ascii="宋体" w:hAnsi="宋体" w:eastAsia="宋体" w:cs="宋体"/>
          <w:color w:val="auto"/>
          <w:sz w:val="24"/>
          <w:szCs w:val="24"/>
          <w:highlight w:val="none"/>
        </w:rPr>
        <w:t>11. 价格调整</w:t>
      </w:r>
      <w:bookmarkEnd w:id="508"/>
    </w:p>
    <w:p>
      <w:pPr>
        <w:spacing w:line="360" w:lineRule="auto"/>
        <w:ind w:firstLine="480" w:firstLineChars="200"/>
        <w:rPr>
          <w:rFonts w:hint="eastAsia" w:ascii="宋体" w:hAnsi="宋体" w:eastAsia="宋体" w:cs="宋体"/>
          <w:color w:val="auto"/>
          <w:sz w:val="24"/>
          <w:szCs w:val="24"/>
          <w:highlight w:val="none"/>
        </w:rPr>
      </w:pPr>
      <w:bookmarkStart w:id="509" w:name="_Toc303539157"/>
      <w:bookmarkStart w:id="510" w:name="_Toc296346702"/>
      <w:bookmarkStart w:id="511" w:name="_Toc296891029"/>
      <w:bookmarkStart w:id="512" w:name="_Toc297123550"/>
      <w:bookmarkStart w:id="513" w:name="_Toc292559406"/>
      <w:bookmarkStart w:id="514" w:name="_Toc296347200"/>
      <w:bookmarkStart w:id="515" w:name="_Toc296891241"/>
      <w:bookmarkStart w:id="516" w:name="_Toc292559911"/>
      <w:bookmarkStart w:id="517" w:name="_Toc297048387"/>
      <w:bookmarkStart w:id="518" w:name="_Toc312678039"/>
      <w:bookmarkStart w:id="519" w:name="_Toc296503201"/>
      <w:bookmarkStart w:id="520" w:name="_Toc304295577"/>
      <w:bookmarkStart w:id="521" w:name="_Toc297120501"/>
      <w:bookmarkStart w:id="522" w:name="_Toc297216209"/>
      <w:bookmarkStart w:id="523" w:name="_Toc300935000"/>
      <w:bookmarkStart w:id="524" w:name="_Toc296944540"/>
      <w:r>
        <w:rPr>
          <w:rFonts w:hint="eastAsia" w:ascii="宋体" w:hAnsi="宋体" w:eastAsia="宋体" w:cs="宋体"/>
          <w:color w:val="auto"/>
          <w:sz w:val="24"/>
          <w:szCs w:val="24"/>
          <w:highlight w:val="none"/>
        </w:rPr>
        <w:t>11.1 市场价格波动引起的调整</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市场价格波动是否调整合同价格的约定：不调整。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因市场价格波动调整合同价格，采用以下第X种方式对合同价格进行调整：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p>
    <w:p>
      <w:pPr>
        <w:spacing w:line="360" w:lineRule="auto"/>
        <w:ind w:firstLine="480" w:firstLineChars="200"/>
        <w:rPr>
          <w:rFonts w:hint="eastAsia" w:ascii="宋体" w:hAnsi="宋体" w:eastAsia="宋体" w:cs="宋体"/>
          <w:color w:val="auto"/>
          <w:sz w:val="24"/>
          <w:szCs w:val="24"/>
          <w:highlight w:val="none"/>
        </w:rPr>
      </w:pPr>
    </w:p>
    <w:bookmarkEnd w:id="415"/>
    <w:bookmarkEnd w:id="416"/>
    <w:bookmarkEnd w:id="417"/>
    <w:bookmarkEnd w:id="418"/>
    <w:bookmarkEnd w:id="419"/>
    <w:bookmarkEnd w:id="420"/>
    <w:p>
      <w:pPr>
        <w:spacing w:line="360" w:lineRule="auto"/>
        <w:ind w:firstLine="480" w:firstLineChars="200"/>
        <w:rPr>
          <w:rFonts w:hint="eastAsia" w:ascii="宋体" w:hAnsi="宋体" w:eastAsia="宋体" w:cs="宋体"/>
          <w:color w:val="auto"/>
          <w:sz w:val="24"/>
          <w:szCs w:val="24"/>
          <w:highlight w:val="none"/>
        </w:rPr>
      </w:pPr>
      <w:bookmarkStart w:id="525" w:name="_Toc296346706"/>
      <w:bookmarkStart w:id="526" w:name="_Toc292559915"/>
      <w:bookmarkStart w:id="527" w:name="_Toc297048391"/>
      <w:bookmarkStart w:id="528" w:name="_Toc296891033"/>
      <w:bookmarkStart w:id="529" w:name="_Toc296944544"/>
      <w:bookmarkStart w:id="530" w:name="_Toc296891245"/>
      <w:bookmarkStart w:id="531" w:name="_Toc297120505"/>
      <w:bookmarkStart w:id="532" w:name="_Toc296347204"/>
      <w:bookmarkStart w:id="533" w:name="_Toc296503205"/>
      <w:bookmarkStart w:id="534" w:name="_Toc292559410"/>
      <w:bookmarkStart w:id="535" w:name="_Toc351203644"/>
      <w:bookmarkStart w:id="536" w:name="_Toc297216211"/>
      <w:bookmarkStart w:id="537" w:name="_Toc297123552"/>
      <w:bookmarkStart w:id="538" w:name="_Toc303539159"/>
      <w:bookmarkStart w:id="539" w:name="_Toc304295579"/>
      <w:bookmarkStart w:id="540" w:name="_Toc312678040"/>
      <w:bookmarkStart w:id="541" w:name="_Toc300935002"/>
      <w:r>
        <w:rPr>
          <w:rFonts w:hint="eastAsia" w:ascii="宋体" w:hAnsi="宋体" w:eastAsia="宋体" w:cs="宋体"/>
          <w:color w:val="auto"/>
          <w:sz w:val="24"/>
          <w:szCs w:val="24"/>
          <w:highlight w:val="none"/>
        </w:rPr>
        <w:t xml:space="preserve">12. </w:t>
      </w:r>
      <w:bookmarkEnd w:id="525"/>
      <w:bookmarkEnd w:id="526"/>
      <w:bookmarkEnd w:id="527"/>
      <w:bookmarkEnd w:id="528"/>
      <w:bookmarkEnd w:id="529"/>
      <w:bookmarkEnd w:id="530"/>
      <w:bookmarkEnd w:id="531"/>
      <w:bookmarkEnd w:id="532"/>
      <w:bookmarkEnd w:id="533"/>
      <w:bookmarkEnd w:id="534"/>
      <w:r>
        <w:rPr>
          <w:rFonts w:hint="eastAsia" w:ascii="宋体" w:hAnsi="宋体" w:eastAsia="宋体" w:cs="宋体"/>
          <w:color w:val="auto"/>
          <w:sz w:val="24"/>
          <w:szCs w:val="24"/>
          <w:highlight w:val="none"/>
        </w:rPr>
        <w:t>合同价格、计量与支付</w:t>
      </w:r>
      <w:bookmarkEnd w:id="535"/>
    </w:p>
    <w:bookmarkEnd w:id="536"/>
    <w:bookmarkEnd w:id="537"/>
    <w:bookmarkEnd w:id="538"/>
    <w:bookmarkEnd w:id="539"/>
    <w:bookmarkEnd w:id="540"/>
    <w:bookmarkEnd w:id="541"/>
    <w:p>
      <w:pPr>
        <w:spacing w:line="360" w:lineRule="auto"/>
        <w:ind w:firstLine="480" w:firstLineChars="200"/>
        <w:rPr>
          <w:rFonts w:hint="eastAsia" w:ascii="宋体" w:hAnsi="宋体" w:eastAsia="宋体" w:cs="宋体"/>
          <w:color w:val="auto"/>
          <w:sz w:val="24"/>
          <w:szCs w:val="24"/>
          <w:highlight w:val="none"/>
        </w:rPr>
      </w:pPr>
      <w:bookmarkStart w:id="542" w:name="_Toc267251461"/>
      <w:bookmarkStart w:id="543" w:name="_Toc292559411"/>
      <w:bookmarkStart w:id="544" w:name="_Toc292559916"/>
      <w:bookmarkStart w:id="545" w:name="_Toc296891034"/>
      <w:bookmarkStart w:id="546" w:name="_Toc296944545"/>
      <w:bookmarkStart w:id="547" w:name="_Toc296347205"/>
      <w:bookmarkStart w:id="548" w:name="_Toc296891246"/>
      <w:bookmarkStart w:id="549" w:name="_Toc296346707"/>
      <w:bookmarkStart w:id="550" w:name="_Toc297120506"/>
      <w:bookmarkStart w:id="551" w:name="_Toc296503206"/>
      <w:bookmarkStart w:id="552" w:name="_Toc297048392"/>
      <w:bookmarkStart w:id="553" w:name="_Toc303539160"/>
      <w:bookmarkStart w:id="554" w:name="_Toc297123553"/>
      <w:bookmarkStart w:id="555" w:name="_Toc312678041"/>
      <w:bookmarkStart w:id="556" w:name="_Toc297216212"/>
      <w:bookmarkStart w:id="557" w:name="_Toc304295580"/>
      <w:bookmarkStart w:id="558" w:name="_Toc300935003"/>
      <w:bookmarkStart w:id="559" w:name="_Toc300935004"/>
      <w:bookmarkStart w:id="560" w:name="_Toc312678042"/>
      <w:bookmarkStart w:id="561" w:name="_Toc304295581"/>
      <w:bookmarkStart w:id="562" w:name="_Toc303539161"/>
      <w:bookmarkStart w:id="563" w:name="_Toc297216213"/>
      <w:bookmarkStart w:id="564" w:name="_Toc297123554"/>
      <w:bookmarkStart w:id="565" w:name="_Toc296891247"/>
      <w:bookmarkStart w:id="566" w:name="_Toc296503207"/>
      <w:bookmarkStart w:id="567" w:name="_Toc296347206"/>
      <w:bookmarkStart w:id="568" w:name="_Toc296891035"/>
      <w:bookmarkStart w:id="569" w:name="_Toc292559412"/>
      <w:bookmarkStart w:id="570" w:name="_Toc292559917"/>
      <w:bookmarkStart w:id="571" w:name="_Toc297048393"/>
      <w:bookmarkStart w:id="572" w:name="_Toc296346708"/>
      <w:bookmarkStart w:id="573" w:name="_Toc297120507"/>
      <w:bookmarkStart w:id="574" w:name="_Toc296944546"/>
      <w:r>
        <w:rPr>
          <w:rFonts w:hint="eastAsia" w:ascii="宋体" w:hAnsi="宋体" w:eastAsia="宋体" w:cs="宋体"/>
          <w:color w:val="auto"/>
          <w:sz w:val="24"/>
          <w:szCs w:val="24"/>
          <w:highlight w:val="none"/>
        </w:rPr>
        <w:t>12.1 合</w:t>
      </w:r>
      <w:bookmarkEnd w:id="542"/>
      <w:bookmarkEnd w:id="543"/>
      <w:bookmarkEnd w:id="544"/>
      <w:r>
        <w:rPr>
          <w:rFonts w:hint="eastAsia" w:ascii="宋体" w:hAnsi="宋体" w:eastAsia="宋体" w:cs="宋体"/>
          <w:color w:val="auto"/>
          <w:sz w:val="24"/>
          <w:szCs w:val="24"/>
          <w:highlight w:val="none"/>
        </w:rPr>
        <w:t>同价</w:t>
      </w:r>
      <w:bookmarkEnd w:id="545"/>
      <w:bookmarkEnd w:id="546"/>
      <w:bookmarkEnd w:id="547"/>
      <w:bookmarkEnd w:id="548"/>
      <w:bookmarkEnd w:id="549"/>
      <w:bookmarkEnd w:id="550"/>
      <w:bookmarkEnd w:id="551"/>
      <w:bookmarkEnd w:id="552"/>
      <w:r>
        <w:rPr>
          <w:rFonts w:hint="eastAsia" w:ascii="宋体" w:hAnsi="宋体" w:eastAsia="宋体" w:cs="宋体"/>
          <w:color w:val="auto"/>
          <w:sz w:val="24"/>
          <w:szCs w:val="24"/>
          <w:highlight w:val="none"/>
        </w:rPr>
        <w:t>格形式</w:t>
      </w:r>
    </w:p>
    <w:bookmarkEnd w:id="553"/>
    <w:bookmarkEnd w:id="554"/>
    <w:bookmarkEnd w:id="555"/>
    <w:bookmarkEnd w:id="556"/>
    <w:bookmarkEnd w:id="557"/>
    <w:bookmarkEnd w:id="558"/>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 单价合同。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    /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 总价合同。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 其他价格方式：。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559"/>
    <w:bookmarkEnd w:id="560"/>
    <w:bookmarkEnd w:id="561"/>
    <w:bookmarkEnd w:id="562"/>
    <w:bookmarkEnd w:id="563"/>
    <w:bookmarkEnd w:id="56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预付款支付比例或金额（比例20%-40%）：。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p>
    <w:p>
      <w:pPr>
        <w:spacing w:line="360" w:lineRule="auto"/>
        <w:ind w:firstLine="480" w:firstLineChars="200"/>
        <w:rPr>
          <w:rFonts w:hint="eastAsia" w:ascii="宋体" w:hAnsi="宋体" w:eastAsia="宋体" w:cs="宋体"/>
          <w:color w:val="auto"/>
          <w:sz w:val="24"/>
          <w:szCs w:val="24"/>
          <w:highlight w:val="none"/>
        </w:rPr>
      </w:pPr>
    </w:p>
    <w:bookmarkEnd w:id="565"/>
    <w:bookmarkEnd w:id="566"/>
    <w:bookmarkEnd w:id="567"/>
    <w:bookmarkEnd w:id="568"/>
    <w:bookmarkEnd w:id="569"/>
    <w:bookmarkEnd w:id="570"/>
    <w:bookmarkEnd w:id="571"/>
    <w:bookmarkEnd w:id="572"/>
    <w:bookmarkEnd w:id="573"/>
    <w:bookmarkEnd w:id="574"/>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12.3.1.1总价措施项目的计量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安全文明施工费的计量、支付与结算按川建发〔2017〕5号执行。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12.3.1.2规费的计量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按建设行政主管部门核定的承包人规费费率计量和结算。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12.3.1.3税金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税金按国家或省级、行业建设主管部门的规定计取。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spacing w:line="360" w:lineRule="auto"/>
        <w:ind w:firstLine="480" w:firstLineChars="200"/>
        <w:rPr>
          <w:rFonts w:hint="eastAsia" w:ascii="宋体" w:hAnsi="宋体" w:eastAsia="宋体" w:cs="宋体"/>
          <w:color w:val="auto"/>
          <w:sz w:val="24"/>
          <w:szCs w:val="24"/>
          <w:highlight w:val="none"/>
        </w:rPr>
      </w:pPr>
      <w:bookmarkStart w:id="575" w:name="_Toc297216215"/>
      <w:bookmarkStart w:id="576" w:name="_Toc300935006"/>
      <w:bookmarkStart w:id="577" w:name="_Toc292559921"/>
      <w:bookmarkStart w:id="578" w:name="_Toc296503211"/>
      <w:bookmarkStart w:id="579" w:name="_Toc296346712"/>
      <w:bookmarkStart w:id="580" w:name="_Toc296891251"/>
      <w:bookmarkStart w:id="581" w:name="_Toc296944550"/>
      <w:bookmarkStart w:id="582" w:name="_Toc297048397"/>
      <w:bookmarkStart w:id="583" w:name="_Toc292559416"/>
      <w:bookmarkStart w:id="584" w:name="_Toc296891039"/>
      <w:bookmarkStart w:id="585" w:name="_Toc296347210"/>
      <w:bookmarkStart w:id="586" w:name="_Toc297123556"/>
      <w:bookmarkStart w:id="587" w:name="_Toc303539163"/>
      <w:bookmarkStart w:id="588" w:name="_Toc297120511"/>
      <w:r>
        <w:rPr>
          <w:rFonts w:hint="eastAsia" w:ascii="宋体" w:hAnsi="宋体" w:eastAsia="宋体" w:cs="宋体"/>
          <w:color w:val="auto"/>
          <w:sz w:val="24"/>
          <w:szCs w:val="24"/>
          <w:highlight w:val="none"/>
        </w:rPr>
        <w:t>12.4.1 付款周期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eastAsia="宋体" w:cs="宋体"/>
          <w:color w:val="auto"/>
          <w:sz w:val="24"/>
          <w:szCs w:val="24"/>
          <w:highlight w:val="none"/>
        </w:rPr>
        <w:t>2.4.3 进度付款申请单的提交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12.4.5 支付分解表的编制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（1）总价合同支付分解表的编制与审批：。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（2）单价合同的总价项目支付分解表的编制与审批：。</w:t>
      </w:r>
    </w:p>
    <w:p>
      <w:pPr>
        <w:spacing w:line="360" w:lineRule="auto"/>
        <w:ind w:firstLine="480" w:firstLineChars="200"/>
        <w:rPr>
          <w:rFonts w:hint="eastAsia" w:ascii="宋体" w:hAnsi="宋体" w:eastAsia="宋体" w:cs="宋体"/>
          <w:color w:val="auto"/>
          <w:sz w:val="24"/>
          <w:szCs w:val="24"/>
          <w:highlight w:val="none"/>
        </w:rPr>
      </w:pPr>
    </w:p>
    <w:bookmarkEnd w:id="421"/>
    <w:p>
      <w:pPr>
        <w:spacing w:line="360" w:lineRule="auto"/>
        <w:ind w:firstLine="480" w:firstLineChars="200"/>
        <w:rPr>
          <w:rFonts w:hint="eastAsia" w:ascii="宋体" w:hAnsi="宋体" w:eastAsia="宋体" w:cs="宋体"/>
          <w:color w:val="auto"/>
          <w:sz w:val="24"/>
          <w:szCs w:val="24"/>
          <w:highlight w:val="none"/>
        </w:rPr>
      </w:pPr>
      <w:bookmarkStart w:id="589" w:name="_Toc351203645"/>
      <w:bookmarkStart w:id="590" w:name="_Toc292559929"/>
      <w:bookmarkStart w:id="591" w:name="_Toc297048405"/>
      <w:bookmarkStart w:id="592" w:name="_Toc296346720"/>
      <w:bookmarkStart w:id="593" w:name="_Toc296503219"/>
      <w:bookmarkStart w:id="594" w:name="_Toc292559424"/>
      <w:bookmarkStart w:id="595" w:name="_Toc296944558"/>
      <w:bookmarkStart w:id="596" w:name="_Toc304295593"/>
      <w:bookmarkStart w:id="597" w:name="_Toc312678053"/>
      <w:bookmarkStart w:id="598" w:name="_Toc297120519"/>
      <w:bookmarkStart w:id="599" w:name="_Toc300935015"/>
      <w:bookmarkStart w:id="600" w:name="_Toc296891047"/>
      <w:bookmarkStart w:id="601" w:name="_Toc296891259"/>
      <w:bookmarkStart w:id="602" w:name="_Toc303539172"/>
      <w:bookmarkStart w:id="603" w:name="_Toc296347218"/>
      <w:bookmarkStart w:id="604" w:name="_Toc297123564"/>
      <w:bookmarkStart w:id="605" w:name="_Toc297216223"/>
      <w:r>
        <w:rPr>
          <w:rFonts w:hint="eastAsia" w:ascii="宋体" w:hAnsi="宋体" w:eastAsia="宋体" w:cs="宋体"/>
          <w:color w:val="auto"/>
          <w:sz w:val="24"/>
          <w:szCs w:val="24"/>
          <w:highlight w:val="none"/>
        </w:rPr>
        <w:t>13.验收和工程试车</w:t>
      </w:r>
      <w:bookmarkEnd w:id="589"/>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13.1.1监理人不能按时进行验收时，应提前X小时提交书面延期要求。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关于延期最长不得超过：X小时。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606" w:name="_Toc297216224"/>
      <w:bookmarkStart w:id="607" w:name="_Toc292559933"/>
      <w:bookmarkStart w:id="608" w:name="_Toc304295596"/>
      <w:bookmarkStart w:id="609" w:name="_Toc297048409"/>
      <w:bookmarkStart w:id="610" w:name="_Toc296891263"/>
      <w:bookmarkStart w:id="611" w:name="_Toc303539173"/>
      <w:bookmarkStart w:id="612" w:name="_Toc297120523"/>
      <w:bookmarkStart w:id="613" w:name="_Toc296944562"/>
      <w:bookmarkStart w:id="614" w:name="_Toc300935016"/>
      <w:bookmarkStart w:id="615" w:name="_Toc296891051"/>
      <w:bookmarkStart w:id="616" w:name="_Toc296346724"/>
      <w:bookmarkStart w:id="617" w:name="_Toc312678056"/>
      <w:bookmarkStart w:id="618" w:name="_Toc297123565"/>
      <w:bookmarkStart w:id="619" w:name="_Toc296347222"/>
      <w:bookmarkStart w:id="620" w:name="_Toc296503223"/>
      <w:bookmarkStart w:id="621" w:name="_Toc292559428"/>
      <w:bookmarkStart w:id="622" w:name="_Toc267251476"/>
      <w:bookmarkStart w:id="623" w:name="_Toc267251472"/>
      <w:bookmarkStart w:id="624" w:name="_Toc267251474"/>
      <w:bookmarkStart w:id="625" w:name="_Toc267251471"/>
      <w:bookmarkStart w:id="626" w:name="_Toc267251470"/>
      <w:bookmarkStart w:id="627" w:name="_Toc267251475"/>
      <w:bookmarkStart w:id="628" w:name="_Toc267251473"/>
      <w:r>
        <w:rPr>
          <w:rFonts w:hint="eastAsia" w:ascii="宋体" w:hAnsi="宋体" w:eastAsia="宋体" w:cs="宋体"/>
          <w:color w:val="auto"/>
          <w:sz w:val="24"/>
          <w:szCs w:val="24"/>
          <w:highlight w:val="none"/>
        </w:rPr>
        <w:t>13.2 竣工验收</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Pr>
        <w:spacing w:line="360" w:lineRule="auto"/>
        <w:ind w:firstLine="480" w:firstLineChars="200"/>
        <w:rPr>
          <w:rFonts w:hint="eastAsia" w:ascii="宋体" w:hAnsi="宋体" w:eastAsia="宋体" w:cs="宋体"/>
          <w:color w:val="auto"/>
          <w:sz w:val="24"/>
          <w:szCs w:val="24"/>
          <w:highlight w:val="none"/>
        </w:rPr>
      </w:pPr>
      <w:bookmarkStart w:id="629" w:name="_Toc280868704"/>
      <w:bookmarkStart w:id="630" w:name="_Toc280868705"/>
      <w:bookmarkStart w:id="631" w:name="_Toc280868706"/>
      <w:bookmarkStart w:id="632" w:name="_Toc280868707"/>
      <w:bookmarkStart w:id="633" w:name="_Toc280868708"/>
      <w:bookmarkStart w:id="634" w:name="_Toc280868709"/>
      <w:r>
        <w:rPr>
          <w:rFonts w:hint="eastAsia" w:ascii="宋体" w:hAnsi="宋体" w:eastAsia="宋体" w:cs="宋体"/>
          <w:color w:val="auto"/>
          <w:sz w:val="24"/>
          <w:szCs w:val="24"/>
          <w:highlight w:val="none"/>
        </w:rPr>
        <w:t>13.2.1 竣工验收程序</w:t>
      </w:r>
    </w:p>
    <w:bookmarkEnd w:id="629"/>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p>
    <w:bookmarkEnd w:id="630"/>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 移交、接收全部与部分工程</w:t>
      </w:r>
    </w:p>
    <w:bookmarkEnd w:id="631"/>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发包人未按本合同约定接收全部或部分工程的，违约金的计算方法为：。</w:t>
      </w:r>
    </w:p>
    <w:bookmarkEnd w:id="632"/>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633"/>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投料试车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竣工退场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 竣工退场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635" w:name="_Toc351203646"/>
      <w:r>
        <w:rPr>
          <w:rFonts w:hint="eastAsia" w:ascii="宋体" w:hAnsi="宋体" w:eastAsia="宋体" w:cs="宋体"/>
          <w:color w:val="auto"/>
          <w:sz w:val="24"/>
          <w:szCs w:val="24"/>
          <w:highlight w:val="none"/>
        </w:rPr>
        <w:t>14. 竣工结算</w:t>
      </w:r>
      <w:bookmarkEnd w:id="63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最终结清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14.3.1 最终结清申请单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14.3.2 最终结清证书和支付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p>
    <w:p>
      <w:pPr>
        <w:spacing w:line="360" w:lineRule="auto"/>
        <w:ind w:firstLine="480" w:firstLineChars="200"/>
        <w:rPr>
          <w:rFonts w:hint="eastAsia" w:ascii="宋体" w:hAnsi="宋体" w:eastAsia="宋体" w:cs="宋体"/>
          <w:color w:val="auto"/>
          <w:sz w:val="24"/>
          <w:szCs w:val="24"/>
          <w:highlight w:val="none"/>
        </w:rPr>
      </w:pPr>
    </w:p>
    <w:bookmarkEnd w:id="622"/>
    <w:bookmarkEnd w:id="623"/>
    <w:bookmarkEnd w:id="624"/>
    <w:bookmarkEnd w:id="625"/>
    <w:bookmarkEnd w:id="626"/>
    <w:bookmarkEnd w:id="627"/>
    <w:bookmarkEnd w:id="628"/>
    <w:bookmarkEnd w:id="634"/>
    <w:p>
      <w:pPr>
        <w:spacing w:line="360" w:lineRule="auto"/>
        <w:ind w:firstLine="480" w:firstLineChars="200"/>
        <w:rPr>
          <w:rFonts w:hint="eastAsia" w:ascii="宋体" w:hAnsi="宋体" w:eastAsia="宋体" w:cs="宋体"/>
          <w:color w:val="auto"/>
          <w:sz w:val="24"/>
          <w:szCs w:val="24"/>
          <w:highlight w:val="none"/>
        </w:rPr>
      </w:pPr>
      <w:bookmarkStart w:id="636" w:name="_Toc351203647"/>
      <w:bookmarkStart w:id="637" w:name="_Toc267251483"/>
      <w:bookmarkStart w:id="638" w:name="_Toc267251484"/>
      <w:bookmarkStart w:id="639" w:name="_Toc267251482"/>
      <w:bookmarkStart w:id="640" w:name="_Toc267251485"/>
      <w:bookmarkStart w:id="641" w:name="_Toc267251490"/>
      <w:bookmarkStart w:id="642" w:name="_Toc267251486"/>
      <w:bookmarkStart w:id="643" w:name="_Toc267251489"/>
      <w:bookmarkStart w:id="644" w:name="_Toc267251488"/>
      <w:bookmarkStart w:id="645" w:name="_Toc267251491"/>
      <w:bookmarkStart w:id="646" w:name="_Toc267251501"/>
      <w:bookmarkStart w:id="647" w:name="_Toc267251502"/>
      <w:bookmarkStart w:id="648" w:name="_Toc267251493"/>
      <w:bookmarkStart w:id="649" w:name="_Toc267251492"/>
      <w:bookmarkStart w:id="650" w:name="_Toc267251494"/>
      <w:bookmarkStart w:id="651" w:name="_Toc267251498"/>
      <w:bookmarkStart w:id="652" w:name="_Toc267251495"/>
      <w:bookmarkStart w:id="653" w:name="_Toc267251499"/>
      <w:bookmarkStart w:id="654" w:name="_Toc267251503"/>
      <w:bookmarkStart w:id="655" w:name="_Toc267251497"/>
      <w:bookmarkStart w:id="656" w:name="_Toc267251496"/>
      <w:bookmarkStart w:id="657" w:name="_Toc267251506"/>
      <w:bookmarkStart w:id="658" w:name="_Toc267251504"/>
      <w:bookmarkStart w:id="659" w:name="_Toc267251507"/>
      <w:bookmarkStart w:id="660" w:name="_Toc267251508"/>
      <w:bookmarkStart w:id="661" w:name="_Toc267251509"/>
      <w:bookmarkStart w:id="662" w:name="_Toc267251513"/>
      <w:bookmarkStart w:id="663" w:name="_Toc267251515"/>
      <w:bookmarkStart w:id="664" w:name="_Toc267251514"/>
      <w:bookmarkStart w:id="665" w:name="_Toc267251510"/>
      <w:bookmarkStart w:id="666" w:name="_Toc267251511"/>
      <w:r>
        <w:rPr>
          <w:rFonts w:hint="eastAsia" w:ascii="宋体" w:hAnsi="宋体" w:eastAsia="宋体" w:cs="宋体"/>
          <w:color w:val="auto"/>
          <w:sz w:val="24"/>
          <w:szCs w:val="24"/>
          <w:highlight w:val="none"/>
        </w:rPr>
        <w:t>15. 缺陷责任期与保修</w:t>
      </w:r>
      <w:bookmarkEnd w:id="63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缺陷责任期</w:t>
      </w:r>
      <w:bookmarkEnd w:id="63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质量保证金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关于是否扣留质量保证金的约定：。在工程项目竣工前，承包人按专用合同条款第3.7条提供履约担保的，发包人不得同时预留工程质量保证金。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 承包人提供质量保证金的方式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质量保证金采用以下第种方式：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（2）%的工程款；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 质量保证金的扣留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质量保证金的扣留采取以下第（2）种方式：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p>
    <w:p>
      <w:pPr>
        <w:spacing w:line="360" w:lineRule="auto"/>
        <w:ind w:firstLine="480" w:firstLineChars="200"/>
        <w:rPr>
          <w:rFonts w:hint="eastAsia" w:ascii="宋体" w:hAnsi="宋体" w:eastAsia="宋体" w:cs="宋体"/>
          <w:color w:val="auto"/>
          <w:sz w:val="24"/>
          <w:szCs w:val="24"/>
          <w:highlight w:val="none"/>
        </w:rPr>
      </w:pPr>
    </w:p>
    <w:bookmarkEnd w:id="638"/>
    <w:bookmarkEnd w:id="639"/>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保修</w:t>
      </w:r>
    </w:p>
    <w:bookmarkEnd w:id="640"/>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修复通知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p>
    <w:p>
      <w:pPr>
        <w:spacing w:line="360" w:lineRule="auto"/>
        <w:ind w:firstLine="480" w:firstLineChars="200"/>
        <w:rPr>
          <w:rFonts w:hint="eastAsia" w:ascii="宋体" w:hAnsi="宋体" w:eastAsia="宋体" w:cs="宋体"/>
          <w:color w:val="auto"/>
          <w:sz w:val="24"/>
          <w:szCs w:val="24"/>
          <w:highlight w:val="none"/>
        </w:rPr>
      </w:pPr>
    </w:p>
    <w:bookmarkEnd w:id="641"/>
    <w:bookmarkEnd w:id="642"/>
    <w:bookmarkEnd w:id="643"/>
    <w:bookmarkEnd w:id="644"/>
    <w:p>
      <w:pPr>
        <w:spacing w:line="360" w:lineRule="auto"/>
        <w:ind w:firstLine="480" w:firstLineChars="200"/>
        <w:rPr>
          <w:rFonts w:hint="eastAsia" w:ascii="宋体" w:hAnsi="宋体" w:eastAsia="宋体" w:cs="宋体"/>
          <w:color w:val="auto"/>
          <w:sz w:val="24"/>
          <w:szCs w:val="24"/>
          <w:highlight w:val="none"/>
        </w:rPr>
      </w:pPr>
      <w:bookmarkStart w:id="667" w:name="_Toc351203648"/>
      <w:bookmarkStart w:id="668" w:name="_Toc280868717"/>
      <w:bookmarkStart w:id="669" w:name="_Toc280868718"/>
      <w:r>
        <w:rPr>
          <w:rFonts w:hint="eastAsia" w:ascii="宋体" w:hAnsi="宋体" w:eastAsia="宋体" w:cs="宋体"/>
          <w:color w:val="auto"/>
          <w:sz w:val="24"/>
          <w:szCs w:val="24"/>
          <w:highlight w:val="none"/>
        </w:rPr>
        <w:t>16. 违约</w:t>
      </w:r>
      <w:bookmarkEnd w:id="66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承包人按16.1.1项〔发包人违约的情形〕约定暂停施工满天后发包人仍不纠正其违约行为并致使合同目的不能实现的，承包人有权解除合同。</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bookmarkStart w:id="670" w:name="_Toc351203649"/>
      <w:r>
        <w:rPr>
          <w:rFonts w:hint="eastAsia" w:ascii="宋体" w:hAnsi="宋体" w:eastAsia="宋体" w:cs="宋体"/>
          <w:color w:val="auto"/>
          <w:sz w:val="24"/>
          <w:szCs w:val="24"/>
          <w:highlight w:val="none"/>
        </w:rPr>
        <w:t>17. 不可抗力</w:t>
      </w:r>
      <w:bookmarkEnd w:id="668"/>
      <w:bookmarkEnd w:id="67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因不可抗力解除合同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合同解除后，发包人应在商定或确定发包人应支付款项后天内完成款项的支付。</w:t>
      </w:r>
    </w:p>
    <w:p>
      <w:pPr>
        <w:spacing w:line="360" w:lineRule="auto"/>
        <w:ind w:firstLine="480" w:firstLineChars="200"/>
        <w:rPr>
          <w:rFonts w:hint="eastAsia" w:ascii="宋体" w:hAnsi="宋体" w:eastAsia="宋体" w:cs="宋体"/>
          <w:color w:val="auto"/>
          <w:sz w:val="24"/>
          <w:szCs w:val="24"/>
          <w:highlight w:val="none"/>
        </w:rPr>
      </w:pPr>
      <w:bookmarkStart w:id="671" w:name="_Toc351203650"/>
      <w:r>
        <w:rPr>
          <w:rFonts w:hint="eastAsia" w:ascii="宋体" w:hAnsi="宋体" w:eastAsia="宋体" w:cs="宋体"/>
          <w:color w:val="auto"/>
          <w:sz w:val="24"/>
          <w:szCs w:val="24"/>
          <w:highlight w:val="none"/>
        </w:rPr>
        <w:t>18. 保险</w:t>
      </w:r>
      <w:bookmarkEnd w:id="671"/>
    </w:p>
    <w:bookmarkEnd w:id="669"/>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其他保险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承包人是否应为其施工设备等办理财产保险：应当。</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通知义务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p>
    <w:p>
      <w:pPr>
        <w:spacing w:line="360" w:lineRule="auto"/>
        <w:ind w:firstLine="480" w:firstLineChars="200"/>
        <w:rPr>
          <w:rFonts w:hint="eastAsia" w:ascii="宋体" w:hAnsi="宋体" w:eastAsia="宋体" w:cs="宋体"/>
          <w:color w:val="auto"/>
          <w:sz w:val="24"/>
          <w:szCs w:val="24"/>
          <w:highlight w:val="none"/>
        </w:rPr>
      </w:pPr>
    </w:p>
    <w:bookmarkEnd w:id="645"/>
    <w:bookmarkEnd w:id="646"/>
    <w:bookmarkEnd w:id="647"/>
    <w:bookmarkEnd w:id="648"/>
    <w:bookmarkEnd w:id="649"/>
    <w:bookmarkEnd w:id="650"/>
    <w:bookmarkEnd w:id="651"/>
    <w:bookmarkEnd w:id="652"/>
    <w:bookmarkEnd w:id="653"/>
    <w:bookmarkEnd w:id="654"/>
    <w:bookmarkEnd w:id="655"/>
    <w:bookmarkEnd w:id="656"/>
    <w:p>
      <w:pPr>
        <w:spacing w:line="360" w:lineRule="auto"/>
        <w:ind w:firstLine="480" w:firstLineChars="200"/>
        <w:rPr>
          <w:rFonts w:hint="eastAsia" w:ascii="宋体" w:hAnsi="宋体" w:eastAsia="宋体" w:cs="宋体"/>
          <w:color w:val="auto"/>
          <w:sz w:val="24"/>
          <w:szCs w:val="24"/>
          <w:highlight w:val="none"/>
        </w:rPr>
      </w:pPr>
      <w:bookmarkStart w:id="672" w:name="_Toc351203651"/>
      <w:r>
        <w:rPr>
          <w:rFonts w:hint="eastAsia" w:ascii="宋体" w:hAnsi="宋体" w:eastAsia="宋体" w:cs="宋体"/>
          <w:color w:val="auto"/>
          <w:sz w:val="24"/>
          <w:szCs w:val="24"/>
          <w:highlight w:val="none"/>
        </w:rPr>
        <w:t>19. 争议解决</w:t>
      </w:r>
      <w:bookmarkEnd w:id="672"/>
    </w:p>
    <w:bookmarkEnd w:id="657"/>
    <w:bookmarkEnd w:id="658"/>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争</w:t>
      </w:r>
      <w:bookmarkEnd w:id="659"/>
      <w:r>
        <w:rPr>
          <w:rFonts w:hint="eastAsia" w:ascii="宋体" w:hAnsi="宋体" w:eastAsia="宋体" w:cs="宋体"/>
          <w:color w:val="auto"/>
          <w:sz w:val="24"/>
          <w:szCs w:val="24"/>
          <w:highlight w:val="none"/>
        </w:rPr>
        <w:t>议评审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19.1.1 争议评审小组的确定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19.1.2 争议评审小组的决定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仲裁或诉讼</w:t>
      </w:r>
      <w:bookmarkEnd w:id="66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因合同及合同有关事项发生的争议，按下列第种方式解决：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（1）向仲裁委员会申请仲裁；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（2）向人民法院起诉。</w:t>
      </w:r>
      <w:bookmarkEnd w:id="661"/>
      <w:bookmarkEnd w:id="662"/>
      <w:bookmarkEnd w:id="663"/>
      <w:bookmarkEnd w:id="664"/>
      <w:bookmarkEnd w:id="665"/>
      <w:bookmarkEnd w:id="666"/>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keepLines/>
        <w:widowControl w:val="0"/>
        <w:bidi w:val="0"/>
        <w:spacing w:line="360" w:lineRule="auto"/>
        <w:jc w:val="center"/>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2"/>
          <w:sz w:val="28"/>
          <w:szCs w:val="32"/>
          <w:highlight w:val="none"/>
          <w:lang w:val="en-US" w:eastAsia="zh-CN" w:bidi="ar-SA"/>
        </w:rPr>
        <w:t>第四节 合同附件格式</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附件一：工程质量保修书</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工程质量保修书</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发包人（全称）：</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承包人在质量保修期内，按照有关法律、法规、规章规定和双方约定，承担本工程质量保修责任。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color w:val="auto"/>
          <w:sz w:val="24"/>
          <w:szCs w:val="24"/>
          <w:highlight w:val="none"/>
          <w:u w:val="single"/>
          <w:lang w:val="en-US" w:eastAsia="zh-CN"/>
        </w:rPr>
        <w:t>1年</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2.1双方根据《建设工程质量管理条例》及有关规定，约定本工程的质量保修期如下：</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（1）基础设施工程、房屋建筑的地基基础工程和主体结构工程为设计文件规定的该工程合理使用年限；</w:t>
      </w:r>
    </w:p>
    <w:p>
      <w:pPr>
        <w:spacing w:line="360" w:lineRule="auto"/>
        <w:ind w:firstLine="342" w:firstLineChars="15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（2）屋面防水工程、有防水要求的卫生间、房间和外墙面的防渗漏为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年；</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（4）供热与供冷系统为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个采暖期、供冷期；</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（5）电气管线、给排水管道、设备安装工程为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p>
    <w:p>
      <w:pPr>
        <w:widowControl w:val="0"/>
        <w:autoSpaceDE w:val="0"/>
        <w:autoSpaceDN w:val="0"/>
        <w:adjustRightInd w:val="0"/>
        <w:spacing w:line="360" w:lineRule="auto"/>
        <w:ind w:firstLine="357" w:firstLineChars="14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（6）住宅小区内的给排水设施、道路等配套工程为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p>
    <w:p>
      <w:pPr>
        <w:widowControl w:val="0"/>
        <w:autoSpaceDE w:val="0"/>
        <w:autoSpaceDN w:val="0"/>
        <w:adjustRightInd w:val="0"/>
        <w:spacing w:line="360" w:lineRule="auto"/>
        <w:ind w:firstLine="357" w:firstLineChars="14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（7）其他项目的保修期限为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质量保修期自工程竣工验收合格之日起计算。</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3、质量保修责任</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发生紧急抢修事故的，承包人在接到事故通知后，应当立即到达事故现场抢修。</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质量保修完成后，由发包人组织验收。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4、保修费用</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4.1保修费用由造成质量缺陷的责任方承担。</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360" w:lineRule="auto"/>
        <w:ind w:firstLine="480"/>
        <w:rPr>
          <w:rFonts w:hint="eastAsia" w:ascii="宋体" w:hAnsi="宋体" w:eastAsia="宋体" w:cs="宋体"/>
          <w:color w:val="auto"/>
          <w:sz w:val="24"/>
          <w:szCs w:val="24"/>
          <w:highlight w:val="none"/>
        </w:rPr>
      </w:pPr>
      <w:bookmarkStart w:id="673" w:name="_Toc211643904"/>
      <w:bookmarkStart w:id="674" w:name="_Toc435626179"/>
      <w:bookmarkStart w:id="675" w:name="_Toc247945911"/>
      <w:bookmarkStart w:id="676" w:name="_Toc199318336"/>
      <w:bookmarkStart w:id="677" w:name="_Toc207526821"/>
      <w:r>
        <w:rPr>
          <w:rFonts w:hint="eastAsia" w:ascii="宋体" w:hAnsi="宋体" w:eastAsia="宋体" w:cs="宋体"/>
          <w:color w:val="auto"/>
          <w:sz w:val="24"/>
          <w:szCs w:val="24"/>
          <w:highlight w:val="none"/>
        </w:rPr>
        <w:t>5.1 双方约定的其他工程质量保修事项:</w:t>
      </w:r>
      <w:bookmarkEnd w:id="673"/>
      <w:bookmarkEnd w:id="674"/>
      <w:bookmarkEnd w:id="675"/>
      <w:bookmarkEnd w:id="676"/>
      <w:bookmarkEnd w:id="677"/>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rPr>
          <w:rFonts w:hint="eastAsia" w:ascii="宋体" w:hAnsi="宋体" w:eastAsia="宋体" w:cs="宋体"/>
          <w:color w:val="auto"/>
          <w:sz w:val="24"/>
          <w:szCs w:val="24"/>
          <w:highlight w:val="none"/>
        </w:rPr>
      </w:pPr>
      <w:bookmarkStart w:id="678" w:name="_Toc435626180"/>
      <w:bookmarkStart w:id="679" w:name="_Toc199318337"/>
      <w:bookmarkStart w:id="680" w:name="_Toc211643905"/>
      <w:bookmarkStart w:id="681" w:name="_Toc207526822"/>
      <w:bookmarkStart w:id="682" w:name="_Toc247945912"/>
      <w:r>
        <w:rPr>
          <w:rFonts w:hint="eastAsia" w:ascii="宋体" w:hAnsi="宋体" w:eastAsia="宋体" w:cs="宋体"/>
          <w:color w:val="auto"/>
          <w:sz w:val="24"/>
          <w:szCs w:val="24"/>
          <w:highlight w:val="none"/>
        </w:rPr>
        <w:t>5.2 本工程质量保修书,由施工合同发包人、承包人双方在竣工验收前共同签署，作为施工合同附件，其有效期限至保修期满。</w:t>
      </w:r>
      <w:bookmarkEnd w:id="678"/>
      <w:bookmarkEnd w:id="679"/>
      <w:bookmarkEnd w:id="680"/>
      <w:bookmarkEnd w:id="681"/>
      <w:bookmarkEnd w:id="682"/>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发包人（公章）：承包人（公章）：</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法定代表人（签字）：法定代表人（签字）：</w:t>
      </w:r>
    </w:p>
    <w:p>
      <w:pPr>
        <w:spacing w:line="360" w:lineRule="auto"/>
        <w:rPr>
          <w:rFonts w:hint="eastAsia" w:ascii="宋体" w:hAnsi="宋体" w:eastAsia="宋体" w:cs="宋体"/>
          <w:color w:val="auto"/>
          <w:sz w:val="24"/>
          <w:szCs w:val="24"/>
          <w:highlight w:val="none"/>
        </w:rPr>
      </w:pPr>
    </w:p>
    <w:p>
      <w:pPr>
        <w:keepNext w:val="0"/>
        <w:keepLines w:val="0"/>
        <w:pageBreakBefore w:val="0"/>
        <w:kinsoku/>
        <w:overflowPunct/>
        <w:bidi w:val="0"/>
        <w:spacing w:beforeAutospacing="0" w:afterAutospacing="0" w:line="360" w:lineRule="auto"/>
        <w:textAlignment w:val="auto"/>
        <w:rPr>
          <w:rFonts w:hint="eastAsia"/>
          <w:color w:val="auto"/>
        </w:rPr>
      </w:pPr>
      <w:r>
        <w:rPr>
          <w:rFonts w:hint="eastAsia" w:ascii="宋体" w:hAnsi="宋体" w:eastAsia="宋体" w:cs="宋体"/>
          <w:color w:val="auto"/>
          <w:sz w:val="24"/>
          <w:szCs w:val="24"/>
          <w:highlight w:val="none"/>
        </w:rPr>
        <w:t>年月日年月日</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bookmarkEnd w:id="127"/>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37"/>
        <w:spacing w:line="360" w:lineRule="auto"/>
        <w:rPr>
          <w:rFonts w:hint="eastAsia" w:ascii="宋体" w:hAnsi="宋体" w:eastAsia="宋体" w:cs="宋体"/>
          <w:sz w:val="24"/>
          <w:szCs w:val="24"/>
        </w:rPr>
      </w:pPr>
      <w:bookmarkStart w:id="683" w:name="_Toc41037911"/>
      <w:r>
        <w:rPr>
          <w:rFonts w:hint="eastAsia" w:ascii="宋体" w:hAnsi="宋体" w:eastAsia="宋体" w:cs="宋体"/>
          <w:sz w:val="24"/>
          <w:szCs w:val="24"/>
        </w:rPr>
        <w:t>第十章</w:t>
      </w:r>
      <w:r>
        <w:rPr>
          <w:rFonts w:hint="eastAsia" w:ascii="宋体" w:hAnsi="宋体" w:cs="宋体"/>
          <w:sz w:val="24"/>
          <w:szCs w:val="24"/>
          <w:lang w:val="en-US" w:eastAsia="zh-CN"/>
        </w:rPr>
        <w:t xml:space="preserve">  </w:t>
      </w:r>
      <w:r>
        <w:rPr>
          <w:rFonts w:hint="eastAsia" w:ascii="宋体" w:hAnsi="宋体" w:eastAsia="宋体" w:cs="宋体"/>
          <w:sz w:val="24"/>
          <w:szCs w:val="24"/>
        </w:rPr>
        <w:t>工程量清单和图纸</w:t>
      </w:r>
      <w:bookmarkEnd w:id="683"/>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另册。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headerReference r:id="rId3" w:type="default"/>
      <w:footerReference r:id="rId4"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w:t>
    </w:r>
    <w:r>
      <w:t xml:space="preserve"> 106 -</w:t>
    </w:r>
    <w:r>
      <w:fldChar w:fldCharType="end"/>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349D"/>
    <w:multiLevelType w:val="singleLevel"/>
    <w:tmpl w:val="8577349D"/>
    <w:lvl w:ilvl="0" w:tentative="0">
      <w:start w:val="1"/>
      <w:numFmt w:val="decimal"/>
      <w:suff w:val="nothing"/>
      <w:lvlText w:val="（%1）"/>
      <w:lvlJc w:val="left"/>
      <w:pPr>
        <w:ind w:left="0" w:firstLine="420"/>
      </w:pPr>
      <w:rPr>
        <w:rFonts w:hint="default"/>
      </w:rPr>
    </w:lvl>
  </w:abstractNum>
  <w:abstractNum w:abstractNumId="1">
    <w:nsid w:val="A7AD1E0F"/>
    <w:multiLevelType w:val="singleLevel"/>
    <w:tmpl w:val="A7AD1E0F"/>
    <w:lvl w:ilvl="0" w:tentative="0">
      <w:start w:val="8"/>
      <w:numFmt w:val="chineseCounting"/>
      <w:suff w:val="nothing"/>
      <w:lvlText w:val="%1、"/>
      <w:lvlJc w:val="left"/>
      <w:rPr>
        <w:rFonts w:hint="eastAsia"/>
      </w:rPr>
    </w:lvl>
  </w:abstractNum>
  <w:abstractNum w:abstractNumId="2">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C07086"/>
    <w:multiLevelType w:val="singleLevel"/>
    <w:tmpl w:val="59C0708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MxMGNkYTJhN2NkODc0MzYwZWZhYmI0Y2E4ZDVlOGE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3337776"/>
    <w:rsid w:val="03B05003"/>
    <w:rsid w:val="03C718BF"/>
    <w:rsid w:val="0449403E"/>
    <w:rsid w:val="05015D85"/>
    <w:rsid w:val="05B94E3C"/>
    <w:rsid w:val="078A663C"/>
    <w:rsid w:val="07CC35E8"/>
    <w:rsid w:val="082D5E51"/>
    <w:rsid w:val="095837D1"/>
    <w:rsid w:val="0AE02514"/>
    <w:rsid w:val="0BB94190"/>
    <w:rsid w:val="0C06083B"/>
    <w:rsid w:val="0C3B1F34"/>
    <w:rsid w:val="0CCB1D49"/>
    <w:rsid w:val="0D4126B1"/>
    <w:rsid w:val="0D6E38C4"/>
    <w:rsid w:val="0E4E4508"/>
    <w:rsid w:val="0F007E2D"/>
    <w:rsid w:val="0F826827"/>
    <w:rsid w:val="10C30095"/>
    <w:rsid w:val="12C34A88"/>
    <w:rsid w:val="17766318"/>
    <w:rsid w:val="18AB2F72"/>
    <w:rsid w:val="1B591EA9"/>
    <w:rsid w:val="1BC05B5E"/>
    <w:rsid w:val="1E3A77DE"/>
    <w:rsid w:val="1F7C3AA9"/>
    <w:rsid w:val="21153713"/>
    <w:rsid w:val="22286C0E"/>
    <w:rsid w:val="22F96DEE"/>
    <w:rsid w:val="23DB1822"/>
    <w:rsid w:val="23E5206A"/>
    <w:rsid w:val="26ED40AB"/>
    <w:rsid w:val="27C960A8"/>
    <w:rsid w:val="28183C98"/>
    <w:rsid w:val="2C783060"/>
    <w:rsid w:val="2D4E3251"/>
    <w:rsid w:val="2D6128FB"/>
    <w:rsid w:val="2DF42E65"/>
    <w:rsid w:val="2E227539"/>
    <w:rsid w:val="2FBB22D7"/>
    <w:rsid w:val="2FF50698"/>
    <w:rsid w:val="2FF84291"/>
    <w:rsid w:val="319E2E7C"/>
    <w:rsid w:val="326C67DD"/>
    <w:rsid w:val="334E0780"/>
    <w:rsid w:val="35597A34"/>
    <w:rsid w:val="36E1167E"/>
    <w:rsid w:val="3863754A"/>
    <w:rsid w:val="3B767A17"/>
    <w:rsid w:val="3D691D46"/>
    <w:rsid w:val="41C91752"/>
    <w:rsid w:val="44330765"/>
    <w:rsid w:val="4A7844B5"/>
    <w:rsid w:val="4B737BB0"/>
    <w:rsid w:val="4C5E2892"/>
    <w:rsid w:val="4D3F01E3"/>
    <w:rsid w:val="4E370D61"/>
    <w:rsid w:val="4EA463D2"/>
    <w:rsid w:val="50E174FF"/>
    <w:rsid w:val="5463295C"/>
    <w:rsid w:val="54CA712B"/>
    <w:rsid w:val="57826FAF"/>
    <w:rsid w:val="58CD1E56"/>
    <w:rsid w:val="59E25D87"/>
    <w:rsid w:val="5A407DB3"/>
    <w:rsid w:val="5CAC4D2B"/>
    <w:rsid w:val="5D032CF0"/>
    <w:rsid w:val="5D320547"/>
    <w:rsid w:val="5FF249EF"/>
    <w:rsid w:val="606B2625"/>
    <w:rsid w:val="61FB17B3"/>
    <w:rsid w:val="62190D6E"/>
    <w:rsid w:val="626D05A3"/>
    <w:rsid w:val="62EC1FFF"/>
    <w:rsid w:val="63CA1543"/>
    <w:rsid w:val="642A1DDA"/>
    <w:rsid w:val="648278F9"/>
    <w:rsid w:val="681D48E0"/>
    <w:rsid w:val="6B883DC0"/>
    <w:rsid w:val="6D1F4B77"/>
    <w:rsid w:val="6E0D2249"/>
    <w:rsid w:val="6E62529C"/>
    <w:rsid w:val="6E6614EF"/>
    <w:rsid w:val="6EC9618D"/>
    <w:rsid w:val="6F87409D"/>
    <w:rsid w:val="706D12CD"/>
    <w:rsid w:val="72C423ED"/>
    <w:rsid w:val="75AF4DA0"/>
    <w:rsid w:val="77481D6B"/>
    <w:rsid w:val="797C5E0B"/>
    <w:rsid w:val="7A567F6D"/>
    <w:rsid w:val="7B4E0B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99" w:name="toc 4"/>
    <w:lsdException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99"/>
    <w:pPr>
      <w:keepNext/>
      <w:keepLines/>
      <w:spacing w:before="260" w:after="260" w:line="416" w:lineRule="auto"/>
      <w:outlineLvl w:val="1"/>
    </w:pPr>
    <w:rPr>
      <w:rFonts w:ascii="Arial" w:hAnsi="Arial" w:eastAsia="黑体" w:cs="Arial"/>
      <w:b/>
      <w:bCs/>
      <w:sz w:val="32"/>
      <w:szCs w:val="32"/>
    </w:rPr>
  </w:style>
  <w:style w:type="paragraph" w:styleId="2">
    <w:name w:val="heading 3"/>
    <w:basedOn w:val="1"/>
    <w:next w:val="1"/>
    <w:link w:val="50"/>
    <w:qFormat/>
    <w:uiPriority w:val="99"/>
    <w:pPr>
      <w:keepNext/>
      <w:keepLines/>
      <w:spacing w:before="260" w:after="260" w:line="416" w:lineRule="auto"/>
      <w:outlineLvl w:val="2"/>
    </w:pPr>
    <w:rPr>
      <w:b/>
      <w:bCs/>
      <w:sz w:val="32"/>
      <w:szCs w:val="32"/>
    </w:rPr>
  </w:style>
  <w:style w:type="paragraph" w:styleId="5">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2"/>
    <w:qFormat/>
    <w:uiPriority w:val="99"/>
    <w:pPr>
      <w:keepNext/>
      <w:keepLines/>
      <w:spacing w:before="280" w:after="290" w:line="372" w:lineRule="auto"/>
      <w:outlineLvl w:val="4"/>
    </w:pPr>
    <w:rPr>
      <w:b/>
      <w:bCs/>
      <w:sz w:val="28"/>
      <w:szCs w:val="28"/>
    </w:rPr>
  </w:style>
  <w:style w:type="paragraph" w:styleId="7">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iPriority w:val="99"/>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rPr>
  </w:style>
  <w:style w:type="paragraph" w:styleId="12">
    <w:name w:val="Normal Indent"/>
    <w:basedOn w:val="1"/>
    <w:link w:val="78"/>
    <w:qFormat/>
    <w:uiPriority w:val="99"/>
    <w:pPr>
      <w:ind w:firstLine="420" w:firstLineChars="200"/>
    </w:pPr>
    <w:rPr>
      <w:kern w:val="0"/>
      <w:sz w:val="24"/>
      <w:szCs w:val="24"/>
    </w:rPr>
  </w:style>
  <w:style w:type="paragraph" w:styleId="13">
    <w:name w:val="caption"/>
    <w:basedOn w:val="1"/>
    <w:next w:val="1"/>
    <w:qFormat/>
    <w:uiPriority w:val="99"/>
    <w:pPr>
      <w:ind w:firstLine="6290" w:firstLineChars="2282"/>
    </w:pPr>
    <w:rPr>
      <w:b/>
      <w:bCs/>
      <w:color w:val="000080"/>
      <w:sz w:val="28"/>
      <w:szCs w:val="28"/>
    </w:rPr>
  </w:style>
  <w:style w:type="paragraph" w:styleId="14">
    <w:name w:val="Document Map"/>
    <w:basedOn w:val="1"/>
    <w:link w:val="57"/>
    <w:semiHidden/>
    <w:qFormat/>
    <w:uiPriority w:val="99"/>
    <w:rPr>
      <w:rFonts w:ascii="宋体" w:cs="宋体"/>
      <w:sz w:val="18"/>
      <w:szCs w:val="18"/>
    </w:rPr>
  </w:style>
  <w:style w:type="paragraph" w:styleId="15">
    <w:name w:val="annotation text"/>
    <w:basedOn w:val="1"/>
    <w:link w:val="58"/>
    <w:semiHidden/>
    <w:qFormat/>
    <w:uiPriority w:val="99"/>
    <w:pPr>
      <w:jc w:val="left"/>
    </w:pPr>
    <w:rPr>
      <w:rFonts w:ascii="Calibri" w:hAnsi="Calibri" w:cs="Calibri"/>
      <w:sz w:val="18"/>
      <w:szCs w:val="18"/>
    </w:rPr>
  </w:style>
  <w:style w:type="paragraph" w:styleId="16">
    <w:name w:val="Body Text"/>
    <w:basedOn w:val="1"/>
    <w:next w:val="1"/>
    <w:link w:val="59"/>
    <w:qFormat/>
    <w:uiPriority w:val="99"/>
    <w:pPr>
      <w:spacing w:after="120"/>
    </w:pPr>
  </w:style>
  <w:style w:type="paragraph" w:styleId="17">
    <w:name w:val="Body Text Indent"/>
    <w:basedOn w:val="1"/>
    <w:link w:val="60"/>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1"/>
    <w:qFormat/>
    <w:uiPriority w:val="99"/>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62"/>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uiPriority w:val="99"/>
    <w:pPr>
      <w:tabs>
        <w:tab w:val="center" w:pos="4153"/>
        <w:tab w:val="right" w:pos="8306"/>
      </w:tabs>
      <w:snapToGrid w:val="0"/>
      <w:jc w:val="left"/>
    </w:pPr>
    <w:rPr>
      <w:sz w:val="18"/>
      <w:szCs w:val="18"/>
    </w:rPr>
  </w:style>
  <w:style w:type="paragraph" w:styleId="27">
    <w:name w:val="header"/>
    <w:basedOn w:val="1"/>
    <w:link w:val="66"/>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8"/>
    <w:qFormat/>
    <w:uiPriority w:val="99"/>
    <w:pPr>
      <w:spacing w:after="120"/>
      <w:ind w:left="420" w:leftChars="200"/>
    </w:pPr>
    <w:rPr>
      <w:sz w:val="16"/>
      <w:szCs w:val="16"/>
    </w:rPr>
  </w:style>
  <w:style w:type="paragraph" w:styleId="33">
    <w:name w:val="index 7"/>
    <w:basedOn w:val="1"/>
    <w:next w:val="1"/>
    <w:semiHidden/>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uiPriority w:val="99"/>
    <w:pPr>
      <w:widowControl/>
      <w:spacing w:before="100" w:beforeAutospacing="1" w:after="100" w:afterAutospacing="1"/>
      <w:jc w:val="left"/>
    </w:pPr>
    <w:rPr>
      <w:rFonts w:ascii="宋体" w:hAnsi="宋体" w:cs="宋体"/>
      <w:kern w:val="0"/>
      <w:sz w:val="18"/>
      <w:szCs w:val="18"/>
    </w:rPr>
  </w:style>
  <w:style w:type="paragraph" w:styleId="37">
    <w:name w:val="Title"/>
    <w:basedOn w:val="1"/>
    <w:next w:val="1"/>
    <w:link w:val="100"/>
    <w:qFormat/>
    <w:uiPriority w:val="99"/>
    <w:pPr>
      <w:spacing w:before="240" w:after="60"/>
      <w:jc w:val="center"/>
      <w:outlineLvl w:val="0"/>
    </w:pPr>
    <w:rPr>
      <w:rFonts w:ascii="Cambria" w:hAnsi="Cambria" w:cs="Cambria"/>
      <w:b/>
      <w:bCs/>
      <w:sz w:val="32"/>
      <w:szCs w:val="32"/>
    </w:rPr>
  </w:style>
  <w:style w:type="paragraph" w:styleId="38">
    <w:name w:val="annotation subject"/>
    <w:basedOn w:val="15"/>
    <w:next w:val="15"/>
    <w:link w:val="70"/>
    <w:semiHidden/>
    <w:uiPriority w:val="99"/>
    <w:rPr>
      <w:b/>
      <w:bCs/>
      <w:sz w:val="21"/>
      <w:szCs w:val="21"/>
    </w:rPr>
  </w:style>
  <w:style w:type="paragraph" w:styleId="39">
    <w:name w:val="Body Text First Indent"/>
    <w:basedOn w:val="16"/>
    <w:next w:val="1"/>
    <w:unhideWhenUsed/>
    <w:qFormat/>
    <w:locked/>
    <w:uiPriority w:val="99"/>
    <w:pPr>
      <w:ind w:firstLine="420" w:firstLineChars="100"/>
    </w:pPr>
  </w:style>
  <w:style w:type="table" w:styleId="41">
    <w:name w:val="Table Grid"/>
    <w:basedOn w:val="4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Heading 1 Char"/>
    <w:basedOn w:val="42"/>
    <w:link w:val="3"/>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locked/>
    <w:uiPriority w:val="99"/>
    <w:rPr>
      <w:rFonts w:ascii="Cambria" w:hAnsi="Cambria" w:eastAsia="宋体" w:cs="Cambria"/>
      <w:b/>
      <w:bCs/>
      <w:sz w:val="32"/>
      <w:szCs w:val="32"/>
    </w:rPr>
  </w:style>
  <w:style w:type="character" w:customStyle="1" w:styleId="50">
    <w:name w:val="Heading 3 Char"/>
    <w:basedOn w:val="42"/>
    <w:link w:val="2"/>
    <w:locked/>
    <w:uiPriority w:val="99"/>
    <w:rPr>
      <w:rFonts w:ascii="Times New Roman" w:hAnsi="Times New Roman" w:eastAsia="宋体" w:cs="Times New Roman"/>
      <w:b/>
      <w:bCs/>
      <w:sz w:val="32"/>
      <w:szCs w:val="32"/>
    </w:rPr>
  </w:style>
  <w:style w:type="character" w:customStyle="1" w:styleId="51">
    <w:name w:val="Heading 4 Char"/>
    <w:basedOn w:val="42"/>
    <w:link w:val="5"/>
    <w:qFormat/>
    <w:locked/>
    <w:uiPriority w:val="99"/>
    <w:rPr>
      <w:rFonts w:ascii="Arial" w:hAnsi="Arial" w:eastAsia="黑体" w:cs="Arial"/>
      <w:b/>
      <w:bCs/>
      <w:kern w:val="2"/>
      <w:sz w:val="28"/>
      <w:szCs w:val="28"/>
    </w:rPr>
  </w:style>
  <w:style w:type="character" w:customStyle="1" w:styleId="52">
    <w:name w:val="Heading 5 Char"/>
    <w:basedOn w:val="42"/>
    <w:link w:val="6"/>
    <w:qFormat/>
    <w:locked/>
    <w:uiPriority w:val="99"/>
    <w:rPr>
      <w:rFonts w:ascii="Times New Roman" w:hAnsi="Times New Roman" w:eastAsia="宋体" w:cs="Times New Roman"/>
      <w:b/>
      <w:bCs/>
      <w:kern w:val="2"/>
      <w:sz w:val="28"/>
      <w:szCs w:val="28"/>
    </w:rPr>
  </w:style>
  <w:style w:type="character" w:customStyle="1" w:styleId="53">
    <w:name w:val="Heading 6 Char"/>
    <w:basedOn w:val="42"/>
    <w:link w:val="7"/>
    <w:qFormat/>
    <w:locked/>
    <w:uiPriority w:val="99"/>
    <w:rPr>
      <w:rFonts w:ascii="Cambria" w:hAnsi="Cambria" w:eastAsia="宋体" w:cs="Cambria"/>
      <w:b/>
      <w:bCs/>
      <w:kern w:val="2"/>
      <w:sz w:val="24"/>
      <w:szCs w:val="24"/>
    </w:rPr>
  </w:style>
  <w:style w:type="character" w:customStyle="1" w:styleId="54">
    <w:name w:val="Heading 7 Char"/>
    <w:basedOn w:val="42"/>
    <w:link w:val="8"/>
    <w:locked/>
    <w:uiPriority w:val="99"/>
    <w:rPr>
      <w:rFonts w:ascii="Calibri" w:hAnsi="Calibri" w:eastAsia="宋体" w:cs="Calibri"/>
      <w:b/>
      <w:bCs/>
      <w:kern w:val="2"/>
      <w:sz w:val="24"/>
      <w:szCs w:val="24"/>
    </w:rPr>
  </w:style>
  <w:style w:type="character" w:customStyle="1" w:styleId="55">
    <w:name w:val="Heading 8 Char"/>
    <w:basedOn w:val="42"/>
    <w:link w:val="9"/>
    <w:qFormat/>
    <w:locked/>
    <w:uiPriority w:val="99"/>
    <w:rPr>
      <w:rFonts w:ascii="Cambria" w:hAnsi="Cambria" w:eastAsia="宋体" w:cs="Cambria"/>
      <w:kern w:val="2"/>
      <w:sz w:val="24"/>
      <w:szCs w:val="24"/>
    </w:rPr>
  </w:style>
  <w:style w:type="character" w:customStyle="1" w:styleId="56">
    <w:name w:val="Heading 9 Char"/>
    <w:basedOn w:val="42"/>
    <w:link w:val="10"/>
    <w:locked/>
    <w:uiPriority w:val="99"/>
    <w:rPr>
      <w:rFonts w:ascii="Cambria" w:hAnsi="Cambria" w:eastAsia="宋体" w:cs="Cambria"/>
      <w:kern w:val="2"/>
      <w:sz w:val="21"/>
      <w:szCs w:val="21"/>
    </w:rPr>
  </w:style>
  <w:style w:type="character" w:customStyle="1" w:styleId="57">
    <w:name w:val="Document Map Char"/>
    <w:basedOn w:val="42"/>
    <w:link w:val="14"/>
    <w:qFormat/>
    <w:locked/>
    <w:uiPriority w:val="99"/>
    <w:rPr>
      <w:rFonts w:ascii="宋体" w:hAnsi="Times New Roman" w:eastAsia="宋体" w:cs="宋体"/>
      <w:sz w:val="18"/>
      <w:szCs w:val="18"/>
    </w:rPr>
  </w:style>
  <w:style w:type="character" w:customStyle="1" w:styleId="58">
    <w:name w:val="Comment Text Char"/>
    <w:basedOn w:val="42"/>
    <w:link w:val="15"/>
    <w:qFormat/>
    <w:locked/>
    <w:uiPriority w:val="99"/>
    <w:rPr>
      <w:rFonts w:ascii="Times New Roman" w:hAnsi="Times New Roman" w:eastAsia="宋体" w:cs="Times New Roman"/>
      <w:sz w:val="24"/>
      <w:szCs w:val="24"/>
    </w:rPr>
  </w:style>
  <w:style w:type="character" w:customStyle="1" w:styleId="59">
    <w:name w:val="Body Text Char"/>
    <w:basedOn w:val="42"/>
    <w:link w:val="16"/>
    <w:qFormat/>
    <w:locked/>
    <w:uiPriority w:val="99"/>
    <w:rPr>
      <w:rFonts w:ascii="Times New Roman" w:hAnsi="Times New Roman" w:eastAsia="宋体" w:cs="Times New Roman"/>
      <w:sz w:val="24"/>
      <w:szCs w:val="24"/>
    </w:rPr>
  </w:style>
  <w:style w:type="character" w:customStyle="1" w:styleId="60">
    <w:name w:val="Body Text Indent Char"/>
    <w:basedOn w:val="42"/>
    <w:link w:val="17"/>
    <w:qFormat/>
    <w:locked/>
    <w:uiPriority w:val="99"/>
    <w:rPr>
      <w:rFonts w:ascii="Times New Roman" w:hAnsi="Times New Roman" w:eastAsia="宋体" w:cs="Times New Roman"/>
      <w:sz w:val="20"/>
      <w:szCs w:val="20"/>
    </w:rPr>
  </w:style>
  <w:style w:type="character" w:customStyle="1" w:styleId="61">
    <w:name w:val="Plain Text Char"/>
    <w:basedOn w:val="42"/>
    <w:link w:val="21"/>
    <w:qFormat/>
    <w:locked/>
    <w:uiPriority w:val="99"/>
    <w:rPr>
      <w:rFonts w:ascii="宋体" w:hAnsi="Courier New" w:eastAsia="宋体" w:cs="宋体"/>
      <w:sz w:val="21"/>
      <w:szCs w:val="21"/>
    </w:rPr>
  </w:style>
  <w:style w:type="character" w:customStyle="1" w:styleId="62">
    <w:name w:val="Date Char"/>
    <w:basedOn w:val="42"/>
    <w:link w:val="23"/>
    <w:qFormat/>
    <w:locked/>
    <w:uiPriority w:val="99"/>
    <w:rPr>
      <w:rFonts w:ascii="Times New Roman" w:hAnsi="Times New Roman" w:eastAsia="宋体" w:cs="Times New Roman"/>
      <w:kern w:val="2"/>
      <w:sz w:val="21"/>
      <w:szCs w:val="21"/>
    </w:rPr>
  </w:style>
  <w:style w:type="character" w:customStyle="1" w:styleId="63">
    <w:name w:val="Body Text Indent 2 Char"/>
    <w:basedOn w:val="42"/>
    <w:link w:val="24"/>
    <w:qFormat/>
    <w:locked/>
    <w:uiPriority w:val="99"/>
    <w:rPr>
      <w:rFonts w:ascii="Times New Roman" w:hAnsi="Times New Roman" w:eastAsia="宋体" w:cs="Times New Roman"/>
      <w:sz w:val="24"/>
      <w:szCs w:val="24"/>
    </w:rPr>
  </w:style>
  <w:style w:type="character" w:customStyle="1" w:styleId="64">
    <w:name w:val="Balloon Text Char"/>
    <w:basedOn w:val="42"/>
    <w:link w:val="25"/>
    <w:qFormat/>
    <w:locked/>
    <w:uiPriority w:val="99"/>
    <w:rPr>
      <w:rFonts w:ascii="Times New Roman" w:hAnsi="Times New Roman" w:eastAsia="宋体" w:cs="Times New Roman"/>
      <w:sz w:val="18"/>
      <w:szCs w:val="18"/>
    </w:rPr>
  </w:style>
  <w:style w:type="character" w:customStyle="1" w:styleId="65">
    <w:name w:val="Footer Char"/>
    <w:basedOn w:val="42"/>
    <w:link w:val="26"/>
    <w:qFormat/>
    <w:locked/>
    <w:uiPriority w:val="99"/>
    <w:rPr>
      <w:sz w:val="18"/>
      <w:szCs w:val="18"/>
    </w:rPr>
  </w:style>
  <w:style w:type="character" w:customStyle="1" w:styleId="66">
    <w:name w:val="Header Char"/>
    <w:basedOn w:val="42"/>
    <w:link w:val="27"/>
    <w:qFormat/>
    <w:locked/>
    <w:uiPriority w:val="99"/>
    <w:rPr>
      <w:sz w:val="18"/>
      <w:szCs w:val="18"/>
    </w:rPr>
  </w:style>
  <w:style w:type="character" w:customStyle="1" w:styleId="67">
    <w:name w:val="Subtitle Char"/>
    <w:basedOn w:val="42"/>
    <w:link w:val="30"/>
    <w:qFormat/>
    <w:locked/>
    <w:uiPriority w:val="99"/>
    <w:rPr>
      <w:rFonts w:ascii="Cambria" w:hAnsi="Cambria" w:cs="Cambria"/>
      <w:b/>
      <w:bCs/>
      <w:kern w:val="28"/>
      <w:sz w:val="32"/>
      <w:szCs w:val="32"/>
    </w:rPr>
  </w:style>
  <w:style w:type="character" w:customStyle="1" w:styleId="68">
    <w:name w:val="Body Text Indent 3 Char"/>
    <w:basedOn w:val="42"/>
    <w:link w:val="32"/>
    <w:qFormat/>
    <w:locked/>
    <w:uiPriority w:val="99"/>
    <w:rPr>
      <w:rFonts w:ascii="Times New Roman" w:hAnsi="Times New Roman" w:eastAsia="宋体" w:cs="Times New Roman"/>
      <w:sz w:val="16"/>
      <w:szCs w:val="16"/>
    </w:rPr>
  </w:style>
  <w:style w:type="character" w:customStyle="1" w:styleId="69">
    <w:name w:val="Title Char"/>
    <w:basedOn w:val="42"/>
    <w:link w:val="37"/>
    <w:qFormat/>
    <w:locked/>
    <w:uiPriority w:val="99"/>
    <w:rPr>
      <w:rFonts w:ascii="Cambria" w:hAnsi="Cambria" w:cs="Cambria"/>
      <w:b/>
      <w:bCs/>
      <w:kern w:val="2"/>
      <w:sz w:val="32"/>
      <w:szCs w:val="32"/>
    </w:rPr>
  </w:style>
  <w:style w:type="character" w:customStyle="1" w:styleId="70">
    <w:name w:val="Comment Subject Char"/>
    <w:basedOn w:val="58"/>
    <w:link w:val="38"/>
    <w:qFormat/>
    <w:locked/>
    <w:uiPriority w:val="99"/>
    <w:rPr>
      <w:b/>
      <w:bCs/>
    </w:rPr>
  </w:style>
  <w:style w:type="character" w:customStyle="1" w:styleId="71">
    <w:name w:val="Heading 2 Char1"/>
    <w:basedOn w:val="42"/>
    <w:link w:val="4"/>
    <w:qFormat/>
    <w:locked/>
    <w:uiPriority w:val="99"/>
    <w:rPr>
      <w:rFonts w:ascii="Arial" w:hAnsi="Arial" w:eastAsia="黑体" w:cs="Arial"/>
      <w:b/>
      <w:bCs/>
      <w:sz w:val="32"/>
      <w:szCs w:val="32"/>
    </w:rPr>
  </w:style>
  <w:style w:type="paragraph" w:customStyle="1" w:styleId="72">
    <w:name w:val="正文首行缩进两字符"/>
    <w:basedOn w:val="1"/>
    <w:qFormat/>
    <w:uiPriority w:val="99"/>
    <w:pPr>
      <w:spacing w:line="360" w:lineRule="auto"/>
      <w:ind w:firstLine="200" w:firstLineChars="200"/>
    </w:pPr>
  </w:style>
  <w:style w:type="paragraph" w:customStyle="1" w:styleId="73">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5">
    <w:name w:val="表格"/>
    <w:basedOn w:val="1"/>
    <w:qFormat/>
    <w:uiPriority w:val="99"/>
    <w:pPr>
      <w:spacing w:line="400" w:lineRule="exact"/>
    </w:pPr>
    <w:rPr>
      <w:sz w:val="24"/>
      <w:szCs w:val="24"/>
    </w:rPr>
  </w:style>
  <w:style w:type="paragraph" w:customStyle="1" w:styleId="76">
    <w:name w:val="样式 首行缩进:  2 字符"/>
    <w:basedOn w:val="1"/>
    <w:uiPriority w:val="99"/>
    <w:pPr>
      <w:spacing w:line="400" w:lineRule="exact"/>
      <w:ind w:firstLine="200" w:firstLineChars="200"/>
    </w:pPr>
    <w:rPr>
      <w:sz w:val="24"/>
      <w:szCs w:val="24"/>
    </w:rPr>
  </w:style>
  <w:style w:type="character" w:customStyle="1" w:styleId="77">
    <w:name w:val="（符号）邀请函中一、"/>
    <w:basedOn w:val="42"/>
    <w:uiPriority w:val="99"/>
    <w:rPr>
      <w:rFonts w:ascii="黑体" w:hAnsi="黑体" w:eastAsia="黑体" w:cs="黑体"/>
      <w:b/>
      <w:bCs/>
      <w:sz w:val="24"/>
      <w:szCs w:val="24"/>
    </w:rPr>
  </w:style>
  <w:style w:type="character" w:customStyle="1" w:styleId="78">
    <w:name w:val="Normal Indent Char"/>
    <w:link w:val="12"/>
    <w:qFormat/>
    <w:locked/>
    <w:uiPriority w:val="99"/>
    <w:rPr>
      <w:rFonts w:ascii="Times New Roman" w:hAnsi="Times New Roman" w:eastAsia="宋体" w:cs="Times New Roman"/>
      <w:sz w:val="24"/>
      <w:szCs w:val="24"/>
    </w:rPr>
  </w:style>
  <w:style w:type="character" w:customStyle="1" w:styleId="79">
    <w:name w:val="Char Char9"/>
    <w:qFormat/>
    <w:uiPriority w:val="99"/>
    <w:rPr>
      <w:kern w:val="2"/>
      <w:sz w:val="21"/>
      <w:szCs w:val="21"/>
    </w:rPr>
  </w:style>
  <w:style w:type="character" w:customStyle="1" w:styleId="80">
    <w:name w:val="批注文字 Char"/>
    <w:uiPriority w:val="99"/>
    <w:rPr>
      <w:sz w:val="18"/>
      <w:szCs w:val="18"/>
    </w:rPr>
  </w:style>
  <w:style w:type="character" w:customStyle="1" w:styleId="81">
    <w:name w:val="纯文本 Char"/>
    <w:qFormat/>
    <w:uiPriority w:val="99"/>
    <w:rPr>
      <w:rFonts w:ascii="宋体" w:hAnsi="Tms Rmn" w:eastAsia="宋体" w:cs="宋体"/>
    </w:rPr>
  </w:style>
  <w:style w:type="paragraph" w:customStyle="1" w:styleId="82">
    <w:name w:val="GW-正文"/>
    <w:basedOn w:val="1"/>
    <w:link w:val="83"/>
    <w:qFormat/>
    <w:uiPriority w:val="99"/>
    <w:pPr>
      <w:spacing w:line="360" w:lineRule="auto"/>
      <w:ind w:firstLine="200" w:firstLineChars="200"/>
    </w:pPr>
    <w:rPr>
      <w:rFonts w:eastAsia="仿宋_GB2312"/>
      <w:kern w:val="0"/>
      <w:sz w:val="24"/>
      <w:szCs w:val="24"/>
    </w:rPr>
  </w:style>
  <w:style w:type="character" w:customStyle="1" w:styleId="83">
    <w:name w:val="GW-正文 Char"/>
    <w:link w:val="82"/>
    <w:qFormat/>
    <w:locked/>
    <w:uiPriority w:val="99"/>
    <w:rPr>
      <w:rFonts w:ascii="Times New Roman" w:hAnsi="Times New Roman" w:eastAsia="仿宋_GB2312" w:cs="Times New Roman"/>
      <w:sz w:val="24"/>
      <w:szCs w:val="24"/>
    </w:rPr>
  </w:style>
  <w:style w:type="paragraph" w:styleId="84">
    <w:name w:val="List Paragraph"/>
    <w:basedOn w:val="1"/>
    <w:link w:val="85"/>
    <w:qFormat/>
    <w:uiPriority w:val="99"/>
    <w:pPr>
      <w:ind w:firstLine="420" w:firstLineChars="200"/>
    </w:pPr>
    <w:rPr>
      <w:kern w:val="0"/>
      <w:sz w:val="24"/>
      <w:szCs w:val="24"/>
    </w:rPr>
  </w:style>
  <w:style w:type="character" w:customStyle="1" w:styleId="85">
    <w:name w:val="List Paragraph Char"/>
    <w:link w:val="84"/>
    <w:locked/>
    <w:uiPriority w:val="99"/>
    <w:rPr>
      <w:rFonts w:ascii="Times New Roman" w:hAnsi="Times New Roman" w:eastAsia="宋体" w:cs="Times New Roman"/>
      <w:sz w:val="24"/>
      <w:szCs w:val="24"/>
    </w:rPr>
  </w:style>
  <w:style w:type="paragraph" w:customStyle="1" w:styleId="86">
    <w:name w:val="Char Char Char Char Char Char Char Char Char Char Char Char Char Char1 Char Char Char Char"/>
    <w:basedOn w:val="1"/>
    <w:qFormat/>
    <w:uiPriority w:val="99"/>
  </w:style>
  <w:style w:type="paragraph" w:customStyle="1" w:styleId="8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font31"/>
    <w:basedOn w:val="42"/>
    <w:qFormat/>
    <w:uiPriority w:val="99"/>
    <w:rPr>
      <w:rFonts w:ascii="宋体" w:hAnsi="宋体" w:eastAsia="宋体" w:cs="宋体"/>
      <w:color w:val="000000"/>
      <w:sz w:val="21"/>
      <w:szCs w:val="21"/>
      <w:u w:val="none"/>
    </w:rPr>
  </w:style>
  <w:style w:type="character" w:customStyle="1" w:styleId="89">
    <w:name w:val="正文缩进 Char1"/>
    <w:qFormat/>
    <w:locked/>
    <w:uiPriority w:val="99"/>
    <w:rPr>
      <w:rFonts w:eastAsia="宋体"/>
      <w:kern w:val="2"/>
      <w:sz w:val="24"/>
      <w:szCs w:val="24"/>
      <w:lang w:val="en-US" w:eastAsia="zh-CN"/>
    </w:rPr>
  </w:style>
  <w:style w:type="paragraph" w:customStyle="1" w:styleId="90">
    <w:name w:val="Plain Text1"/>
    <w:basedOn w:val="1"/>
    <w:qFormat/>
    <w:uiPriority w:val="99"/>
    <w:pPr>
      <w:adjustRightInd w:val="0"/>
      <w:jc w:val="left"/>
      <w:textAlignment w:val="baseline"/>
    </w:pPr>
    <w:rPr>
      <w:rFonts w:ascii="宋体" w:hAnsi="Courier New" w:cs="宋体"/>
      <w:sz w:val="24"/>
      <w:szCs w:val="24"/>
    </w:rPr>
  </w:style>
  <w:style w:type="character" w:customStyle="1" w:styleId="91">
    <w:name w:val="Char Char3"/>
    <w:uiPriority w:val="99"/>
    <w:rPr>
      <w:rFonts w:ascii="Arial" w:hAnsi="Arial" w:eastAsia="黑体" w:cs="Arial"/>
      <w:b/>
      <w:bCs/>
      <w:kern w:val="2"/>
      <w:sz w:val="32"/>
      <w:szCs w:val="32"/>
      <w:lang w:val="en-US" w:eastAsia="zh-CN"/>
    </w:rPr>
  </w:style>
  <w:style w:type="character" w:customStyle="1" w:styleId="92">
    <w:name w:val="Char Char Char"/>
    <w:link w:val="93"/>
    <w:locked/>
    <w:uiPriority w:val="99"/>
    <w:rPr>
      <w:rFonts w:ascii="Arial" w:hAnsi="Arial" w:eastAsia="黑体" w:cs="Arial"/>
      <w:b/>
      <w:bCs/>
      <w:kern w:val="2"/>
      <w:sz w:val="32"/>
      <w:szCs w:val="32"/>
    </w:rPr>
  </w:style>
  <w:style w:type="paragraph" w:customStyle="1" w:styleId="93">
    <w:name w:val="Char"/>
    <w:basedOn w:val="1"/>
    <w:link w:val="92"/>
    <w:uiPriority w:val="99"/>
    <w:rPr>
      <w:rFonts w:ascii="Arial" w:hAnsi="Arial" w:eastAsia="黑体" w:cs="Arial"/>
      <w:b/>
      <w:bCs/>
      <w:sz w:val="32"/>
      <w:szCs w:val="32"/>
    </w:rPr>
  </w:style>
  <w:style w:type="character" w:customStyle="1" w:styleId="94">
    <w:name w:val="无间距字符"/>
    <w:link w:val="95"/>
    <w:qFormat/>
    <w:locked/>
    <w:uiPriority w:val="99"/>
    <w:rPr>
      <w:rFonts w:ascii="Calibri" w:hAnsi="Calibri" w:cs="Calibri"/>
      <w:sz w:val="22"/>
      <w:szCs w:val="22"/>
      <w:lang w:val="en-US" w:eastAsia="zh-CN"/>
    </w:rPr>
  </w:style>
  <w:style w:type="paragraph" w:customStyle="1" w:styleId="95">
    <w:name w:val="无间距"/>
    <w:link w:val="94"/>
    <w:qFormat/>
    <w:uiPriority w:val="99"/>
    <w:rPr>
      <w:rFonts w:ascii="Calibri" w:hAnsi="Calibri" w:eastAsia="宋体" w:cs="Calibri"/>
      <w:kern w:val="0"/>
      <w:sz w:val="22"/>
      <w:szCs w:val="22"/>
      <w:lang w:val="en-US" w:eastAsia="zh-CN" w:bidi="ar-SA"/>
    </w:rPr>
  </w:style>
  <w:style w:type="character" w:customStyle="1" w:styleId="96">
    <w:name w:val="tdrownotice1"/>
    <w:qFormat/>
    <w:uiPriority w:val="99"/>
    <w:rPr>
      <w:sz w:val="22"/>
      <w:szCs w:val="22"/>
    </w:rPr>
  </w:style>
  <w:style w:type="character" w:customStyle="1" w:styleId="97">
    <w:name w:val="页眉 Char1"/>
    <w:basedOn w:val="42"/>
    <w:semiHidden/>
    <w:qFormat/>
    <w:uiPriority w:val="99"/>
    <w:rPr>
      <w:kern w:val="2"/>
      <w:sz w:val="18"/>
      <w:szCs w:val="18"/>
    </w:rPr>
  </w:style>
  <w:style w:type="character" w:customStyle="1" w:styleId="98">
    <w:name w:val="正文文本缩进 Char1"/>
    <w:basedOn w:val="42"/>
    <w:semiHidden/>
    <w:qFormat/>
    <w:uiPriority w:val="99"/>
    <w:rPr>
      <w:kern w:val="2"/>
      <w:sz w:val="21"/>
      <w:szCs w:val="21"/>
    </w:rPr>
  </w:style>
  <w:style w:type="character" w:customStyle="1" w:styleId="99">
    <w:name w:val="批注主题 Char1"/>
    <w:basedOn w:val="58"/>
    <w:qFormat/>
    <w:uiPriority w:val="99"/>
    <w:rPr>
      <w:b/>
      <w:bCs/>
      <w:kern w:val="2"/>
    </w:rPr>
  </w:style>
  <w:style w:type="character" w:customStyle="1" w:styleId="100">
    <w:name w:val="Title Char1"/>
    <w:basedOn w:val="42"/>
    <w:link w:val="37"/>
    <w:qFormat/>
    <w:locked/>
    <w:uiPriority w:val="99"/>
    <w:rPr>
      <w:rFonts w:ascii="Cambria" w:hAnsi="Cambria" w:cs="Cambria"/>
      <w:b/>
      <w:bCs/>
      <w:sz w:val="32"/>
      <w:szCs w:val="32"/>
    </w:rPr>
  </w:style>
  <w:style w:type="character" w:customStyle="1" w:styleId="101">
    <w:name w:val="标题 Char1"/>
    <w:basedOn w:val="42"/>
    <w:qFormat/>
    <w:uiPriority w:val="99"/>
    <w:rPr>
      <w:rFonts w:ascii="Cambria" w:hAnsi="Cambria" w:eastAsia="宋体" w:cs="Cambria"/>
      <w:b/>
      <w:bCs/>
      <w:kern w:val="2"/>
      <w:sz w:val="32"/>
      <w:szCs w:val="32"/>
    </w:rPr>
  </w:style>
  <w:style w:type="character" w:customStyle="1" w:styleId="102">
    <w:name w:val="页脚 Char1"/>
    <w:basedOn w:val="42"/>
    <w:semiHidden/>
    <w:qFormat/>
    <w:uiPriority w:val="99"/>
    <w:rPr>
      <w:kern w:val="2"/>
      <w:sz w:val="18"/>
      <w:szCs w:val="18"/>
    </w:rPr>
  </w:style>
  <w:style w:type="paragraph" w:customStyle="1" w:styleId="103">
    <w:name w:val="Char1"/>
    <w:basedOn w:val="1"/>
    <w:qFormat/>
    <w:uiPriority w:val="99"/>
  </w:style>
  <w:style w:type="paragraph" w:customStyle="1" w:styleId="104">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5">
    <w:name w:val="样式 首行缩进:  2 字符1"/>
    <w:basedOn w:val="1"/>
    <w:qFormat/>
    <w:uiPriority w:val="99"/>
    <w:pPr>
      <w:spacing w:line="400" w:lineRule="exact"/>
      <w:ind w:firstLine="200" w:firstLineChars="200"/>
    </w:pPr>
    <w:rPr>
      <w:sz w:val="24"/>
      <w:szCs w:val="24"/>
    </w:rPr>
  </w:style>
  <w:style w:type="paragraph" w:customStyle="1" w:styleId="106">
    <w:name w:val="Char2"/>
    <w:basedOn w:val="1"/>
    <w:uiPriority w:val="99"/>
  </w:style>
  <w:style w:type="paragraph" w:customStyle="1" w:styleId="107">
    <w:name w:val="Char Char Char Char Char Char Char"/>
    <w:basedOn w:val="1"/>
    <w:qFormat/>
    <w:uiPriority w:val="99"/>
  </w:style>
  <w:style w:type="paragraph" w:customStyle="1" w:styleId="108">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9">
    <w:name w:val="第一章"/>
    <w:basedOn w:val="1"/>
    <w:next w:val="1"/>
    <w:uiPriority w:val="99"/>
    <w:pPr>
      <w:tabs>
        <w:tab w:val="left" w:pos="0"/>
      </w:tabs>
      <w:spacing w:line="360" w:lineRule="auto"/>
      <w:ind w:hanging="500" w:hangingChars="500"/>
    </w:pPr>
    <w:rPr>
      <w:rFonts w:eastAsia="黑体"/>
      <w:sz w:val="44"/>
      <w:szCs w:val="44"/>
    </w:rPr>
  </w:style>
  <w:style w:type="paragraph" w:customStyle="1" w:styleId="110">
    <w:name w:val="blockquote"/>
    <w:basedOn w:val="1"/>
    <w:uiPriority w:val="99"/>
    <w:pPr>
      <w:widowControl/>
      <w:spacing w:before="100" w:beforeAutospacing="1" w:after="100" w:afterAutospacing="1"/>
    </w:pPr>
    <w:rPr>
      <w:rFonts w:ascii="宋体" w:hAnsi="宋体" w:cs="宋体"/>
      <w:kern w:val="0"/>
      <w:sz w:val="24"/>
      <w:szCs w:val="24"/>
    </w:rPr>
  </w:style>
  <w:style w:type="paragraph" w:customStyle="1" w:styleId="111">
    <w:name w:val="样式1"/>
    <w:basedOn w:val="3"/>
    <w:qFormat/>
    <w:uiPriority w:val="99"/>
    <w:pPr>
      <w:spacing w:line="576" w:lineRule="auto"/>
    </w:pPr>
  </w:style>
  <w:style w:type="paragraph" w:customStyle="1" w:styleId="112">
    <w:name w:val="Char Char1 Char"/>
    <w:basedOn w:val="1"/>
    <w:qFormat/>
    <w:uiPriority w:val="99"/>
  </w:style>
  <w:style w:type="paragraph" w:customStyle="1" w:styleId="113">
    <w:name w:val="Char Char Char Char"/>
    <w:basedOn w:val="1"/>
    <w:qFormat/>
    <w:uiPriority w:val="99"/>
  </w:style>
  <w:style w:type="paragraph" w:customStyle="1" w:styleId="114">
    <w:name w:val="样式3"/>
    <w:basedOn w:val="3"/>
    <w:qFormat/>
    <w:uiPriority w:val="99"/>
    <w:pPr>
      <w:spacing w:line="576" w:lineRule="auto"/>
    </w:pPr>
  </w:style>
  <w:style w:type="paragraph" w:customStyle="1" w:styleId="115">
    <w:name w:val="p0"/>
    <w:basedOn w:val="1"/>
    <w:qFormat/>
    <w:uiPriority w:val="99"/>
    <w:pPr>
      <w:widowControl/>
    </w:pPr>
    <w:rPr>
      <w:kern w:val="0"/>
    </w:rPr>
  </w:style>
  <w:style w:type="paragraph" w:customStyle="1" w:styleId="116">
    <w:name w:val="Char Char Char Char Char Char Char Char Char Char Char Char Char"/>
    <w:basedOn w:val="1"/>
    <w:qFormat/>
    <w:uiPriority w:val="99"/>
    <w:pPr>
      <w:widowControl/>
      <w:spacing w:after="160" w:line="240" w:lineRule="exact"/>
      <w:jc w:val="left"/>
    </w:pPr>
  </w:style>
  <w:style w:type="paragraph" w:customStyle="1" w:styleId="117">
    <w:name w:val="样式2"/>
    <w:basedOn w:val="1"/>
    <w:qFormat/>
    <w:uiPriority w:val="99"/>
    <w:pPr>
      <w:ind w:firstLine="420" w:firstLineChars="150"/>
    </w:pPr>
    <w:rPr>
      <w:sz w:val="24"/>
      <w:szCs w:val="24"/>
      <w:lang w:val="en-GB"/>
    </w:rPr>
  </w:style>
  <w:style w:type="paragraph" w:customStyle="1" w:styleId="118">
    <w:name w:val="Blockquote"/>
    <w:basedOn w:val="1"/>
    <w:qFormat/>
    <w:uiPriority w:val="99"/>
    <w:pPr>
      <w:autoSpaceDE w:val="0"/>
      <w:autoSpaceDN w:val="0"/>
      <w:adjustRightInd w:val="0"/>
      <w:spacing w:before="100" w:after="100"/>
      <w:ind w:left="360"/>
    </w:pPr>
    <w:rPr>
      <w:kern w:val="0"/>
      <w:sz w:val="24"/>
      <w:szCs w:val="24"/>
    </w:rPr>
  </w:style>
  <w:style w:type="paragraph" w:customStyle="1" w:styleId="119">
    <w:name w:val="Char1 Char Char Char"/>
    <w:basedOn w:val="1"/>
    <w:qFormat/>
    <w:uiPriority w:val="99"/>
  </w:style>
  <w:style w:type="character" w:customStyle="1" w:styleId="120">
    <w:name w:val="正文文本 Char1"/>
    <w:qFormat/>
    <w:uiPriority w:val="99"/>
    <w:rPr>
      <w:kern w:val="2"/>
      <w:sz w:val="22"/>
      <w:szCs w:val="22"/>
    </w:rPr>
  </w:style>
  <w:style w:type="character" w:customStyle="1" w:styleId="121">
    <w:name w:val="Intense Quote Char"/>
    <w:qFormat/>
    <w:locked/>
    <w:uiPriority w:val="99"/>
    <w:rPr>
      <w:b/>
      <w:bCs/>
      <w:i/>
      <w:iCs/>
      <w:color w:val="4F81BD"/>
      <w:kern w:val="2"/>
      <w:sz w:val="22"/>
      <w:szCs w:val="22"/>
    </w:rPr>
  </w:style>
  <w:style w:type="character" w:customStyle="1" w:styleId="122">
    <w:name w:val="Subtle Emphasis1"/>
    <w:basedOn w:val="42"/>
    <w:qFormat/>
    <w:uiPriority w:val="99"/>
    <w:rPr>
      <w:i/>
      <w:iCs/>
      <w:color w:val="808080"/>
    </w:rPr>
  </w:style>
  <w:style w:type="character" w:customStyle="1" w:styleId="123">
    <w:name w:val="标题4 Char Char"/>
    <w:link w:val="124"/>
    <w:qFormat/>
    <w:locked/>
    <w:uiPriority w:val="99"/>
    <w:rPr>
      <w:rFonts w:ascii="Arial" w:hAnsi="Arial" w:cs="Arial"/>
      <w:b/>
      <w:bCs/>
      <w:sz w:val="32"/>
      <w:szCs w:val="32"/>
    </w:rPr>
  </w:style>
  <w:style w:type="paragraph" w:customStyle="1" w:styleId="124">
    <w:name w:val="标题4"/>
    <w:basedOn w:val="4"/>
    <w:next w:val="18"/>
    <w:link w:val="123"/>
    <w:qFormat/>
    <w:uiPriority w:val="99"/>
    <w:pPr>
      <w:spacing w:line="413" w:lineRule="auto"/>
    </w:pPr>
    <w:rPr>
      <w:rFonts w:eastAsia="宋体"/>
      <w:kern w:val="0"/>
    </w:rPr>
  </w:style>
  <w:style w:type="character" w:customStyle="1" w:styleId="125">
    <w:name w:val="标题5 Char Char"/>
    <w:link w:val="126"/>
    <w:qFormat/>
    <w:locked/>
    <w:uiPriority w:val="99"/>
    <w:rPr>
      <w:rFonts w:ascii="Arial" w:hAnsi="Arial" w:cs="Arial"/>
      <w:b/>
      <w:bCs/>
      <w:sz w:val="32"/>
      <w:szCs w:val="32"/>
    </w:rPr>
  </w:style>
  <w:style w:type="paragraph" w:customStyle="1" w:styleId="126">
    <w:name w:val="标题5"/>
    <w:basedOn w:val="2"/>
    <w:link w:val="125"/>
    <w:qFormat/>
    <w:uiPriority w:val="99"/>
    <w:pPr>
      <w:spacing w:line="413" w:lineRule="auto"/>
    </w:pPr>
    <w:rPr>
      <w:rFonts w:ascii="Arial" w:hAnsi="Arial" w:cs="Arial"/>
      <w:kern w:val="0"/>
    </w:rPr>
  </w:style>
  <w:style w:type="character" w:customStyle="1" w:styleId="127">
    <w:name w:val="Intense Reference1"/>
    <w:basedOn w:val="42"/>
    <w:qFormat/>
    <w:uiPriority w:val="99"/>
    <w:rPr>
      <w:b/>
      <w:bCs/>
      <w:smallCaps/>
      <w:color w:val="auto"/>
      <w:spacing w:val="5"/>
      <w:u w:val="single"/>
    </w:rPr>
  </w:style>
  <w:style w:type="character" w:customStyle="1" w:styleId="128">
    <w:name w:val="Book Title1"/>
    <w:basedOn w:val="42"/>
    <w:qFormat/>
    <w:uiPriority w:val="99"/>
    <w:rPr>
      <w:b/>
      <w:bCs/>
      <w:smallCaps/>
      <w:spacing w:val="5"/>
    </w:rPr>
  </w:style>
  <w:style w:type="character" w:customStyle="1" w:styleId="129">
    <w:name w:val="批注框文本 Char1"/>
    <w:qFormat/>
    <w:uiPriority w:val="99"/>
    <w:rPr>
      <w:kern w:val="2"/>
      <w:sz w:val="18"/>
      <w:szCs w:val="18"/>
    </w:rPr>
  </w:style>
  <w:style w:type="character" w:customStyle="1" w:styleId="130">
    <w:name w:val="Quote Char"/>
    <w:qFormat/>
    <w:locked/>
    <w:uiPriority w:val="99"/>
    <w:rPr>
      <w:i/>
      <w:iCs/>
      <w:color w:val="000000"/>
      <w:kern w:val="2"/>
      <w:sz w:val="22"/>
      <w:szCs w:val="22"/>
    </w:rPr>
  </w:style>
  <w:style w:type="character" w:customStyle="1" w:styleId="131">
    <w:name w:val="日期 Char1"/>
    <w:qFormat/>
    <w:uiPriority w:val="99"/>
    <w:rPr>
      <w:kern w:val="2"/>
      <w:sz w:val="22"/>
      <w:szCs w:val="22"/>
    </w:rPr>
  </w:style>
  <w:style w:type="character" w:customStyle="1" w:styleId="132">
    <w:name w:val="Intense Emphasis1"/>
    <w:basedOn w:val="42"/>
    <w:qFormat/>
    <w:uiPriority w:val="99"/>
    <w:rPr>
      <w:b/>
      <w:bCs/>
      <w:i/>
      <w:iCs/>
      <w:color w:val="4F81BD"/>
    </w:rPr>
  </w:style>
  <w:style w:type="character" w:customStyle="1" w:styleId="133">
    <w:name w:val="textcontents"/>
    <w:qFormat/>
    <w:uiPriority w:val="99"/>
  </w:style>
  <w:style w:type="character" w:customStyle="1" w:styleId="134">
    <w:name w:val="Subtle Reference1"/>
    <w:basedOn w:val="42"/>
    <w:qFormat/>
    <w:uiPriority w:val="99"/>
    <w:rPr>
      <w:smallCaps/>
      <w:color w:val="auto"/>
      <w:u w:val="single"/>
    </w:rPr>
  </w:style>
  <w:style w:type="character" w:customStyle="1" w:styleId="135">
    <w:name w:val="批注文字 Char Char"/>
    <w:qFormat/>
    <w:uiPriority w:val="99"/>
    <w:rPr>
      <w:rFonts w:ascii="宋体" w:hAnsi="Times New Roman" w:eastAsia="宋体" w:cs="宋体"/>
      <w:sz w:val="20"/>
      <w:szCs w:val="20"/>
    </w:rPr>
  </w:style>
  <w:style w:type="character" w:customStyle="1" w:styleId="136">
    <w:name w:val="文档结构图 Char1"/>
    <w:qFormat/>
    <w:uiPriority w:val="99"/>
    <w:rPr>
      <w:rFonts w:ascii="宋体" w:cs="宋体"/>
      <w:kern w:val="2"/>
      <w:sz w:val="18"/>
      <w:szCs w:val="18"/>
    </w:rPr>
  </w:style>
  <w:style w:type="paragraph" w:customStyle="1" w:styleId="137">
    <w:name w:val="Revision1"/>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Heading1"/>
    <w:basedOn w:val="3"/>
    <w:next w:val="1"/>
    <w:qFormat/>
    <w:uiPriority w:val="99"/>
    <w:pPr>
      <w:spacing w:line="576" w:lineRule="auto"/>
      <w:outlineLvl w:val="9"/>
    </w:pPr>
    <w:rPr>
      <w:rFonts w:ascii="Calibri" w:hAnsi="Calibri" w:cs="Calibri"/>
    </w:rPr>
  </w:style>
  <w:style w:type="character" w:customStyle="1" w:styleId="144">
    <w:name w:val="Subtitle Char1"/>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Intense Quote Char1"/>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2"/>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Quote Char1"/>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table" w:customStyle="1" w:styleId="1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78</Pages>
  <Words>35028</Words>
  <Characters>36852</Characters>
  <Lines>0</Lines>
  <Paragraphs>0</Paragraphs>
  <TotalTime>20</TotalTime>
  <ScaleCrop>false</ScaleCrop>
  <LinksUpToDate>false</LinksUpToDate>
  <CharactersWithSpaces>37667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zx</cp:lastModifiedBy>
  <cp:lastPrinted>2020-06-22T07:27:00Z</cp:lastPrinted>
  <dcterms:modified xsi:type="dcterms:W3CDTF">2023-09-15T09:15:00Z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85452DF8E68246F19D2EB30A833C4F0A_12</vt:lpwstr>
  </property>
</Properties>
</file>