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4"/>
        <w:rPr>
          <w:rFonts w:cs="宋体"/>
          <w:color w:val="auto"/>
          <w:spacing w:val="-4"/>
          <w:szCs w:val="24"/>
        </w:rPr>
      </w:pPr>
      <w:bookmarkStart w:id="0" w:name="_Toc17107"/>
      <w:bookmarkStart w:id="1" w:name="_Toc12841"/>
      <w:bookmarkStart w:id="2" w:name="_Toc6865"/>
      <w:bookmarkStart w:id="3" w:name="_Toc4741"/>
      <w:bookmarkStart w:id="24" w:name="_GoBack"/>
      <w:bookmarkEnd w:id="24"/>
    </w:p>
    <w:p>
      <w:pPr>
        <w:pStyle w:val="3"/>
        <w:rPr>
          <w:color w:val="auto"/>
        </w:rPr>
      </w:pPr>
      <w:r>
        <w:rPr>
          <w:color w:val="auto"/>
        </w:rPr>
        <w:t>第</w:t>
      </w:r>
      <w:r>
        <w:rPr>
          <w:rFonts w:hint="eastAsia"/>
          <w:color w:val="auto"/>
        </w:rPr>
        <w:t>五</w:t>
      </w:r>
      <w:r>
        <w:rPr>
          <w:color w:val="auto"/>
        </w:rPr>
        <w:t xml:space="preserve">章 </w:t>
      </w:r>
      <w:r>
        <w:rPr>
          <w:rFonts w:hint="eastAsia"/>
          <w:color w:val="auto"/>
        </w:rPr>
        <w:t>采购项目技术、服务、商务要求</w:t>
      </w:r>
      <w:bookmarkEnd w:id="0"/>
      <w:bookmarkEnd w:id="1"/>
      <w:bookmarkEnd w:id="2"/>
      <w:bookmarkEnd w:id="3"/>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highlight w:val="none"/>
          <w:lang w:val="en-US" w:eastAsia="zh-CN"/>
        </w:rPr>
      </w:pPr>
      <w:bookmarkStart w:id="4" w:name="_Toc29140"/>
      <w:bookmarkStart w:id="5" w:name="_Toc22364"/>
      <w:bookmarkStart w:id="6" w:name="_Toc17663"/>
      <w:bookmarkStart w:id="7" w:name="_Toc5832"/>
      <w:bookmarkStart w:id="8" w:name="_Toc24541"/>
      <w:bookmarkStart w:id="9" w:name="_Toc11445"/>
      <w:bookmarkStart w:id="10" w:name="_Toc217446094"/>
      <w:r>
        <w:rPr>
          <w:rFonts w:hint="eastAsia" w:ascii="宋体" w:hAnsi="宋体" w:eastAsia="宋体" w:cs="宋体"/>
          <w:color w:val="auto"/>
          <w:highlight w:val="none"/>
          <w:lang w:val="en-US" w:eastAsia="zh-CN"/>
        </w:rPr>
        <w:t>一、项目概述</w:t>
      </w:r>
      <w:bookmarkEnd w:id="4"/>
      <w:bookmarkEnd w:id="5"/>
      <w:bookmarkEnd w:id="6"/>
      <w:bookmarkEnd w:id="7"/>
      <w:bookmarkEnd w:id="8"/>
      <w:bookmarkEnd w:id="9"/>
      <w:bookmarkEnd w:id="10"/>
    </w:p>
    <w:p>
      <w:pPr>
        <w:bidi w:val="0"/>
        <w:rPr>
          <w:rFonts w:hint="eastAsia"/>
          <w:lang w:val="en-US" w:eastAsia="zh-CN"/>
        </w:rPr>
      </w:pPr>
      <w:bookmarkStart w:id="11" w:name="_Toc20805"/>
      <w:bookmarkStart w:id="12" w:name="_Toc7061"/>
      <w:bookmarkStart w:id="13" w:name="_Toc13830"/>
      <w:bookmarkStart w:id="14" w:name="_Toc31188"/>
      <w:bookmarkStart w:id="15" w:name="_Toc31162"/>
      <w:bookmarkStart w:id="16" w:name="_Toc16645"/>
      <w:bookmarkStart w:id="17" w:name="_Toc217446095"/>
      <w:r>
        <w:rPr>
          <w:rFonts w:hint="eastAsia"/>
          <w:lang w:val="en-US" w:eastAsia="zh-CN"/>
        </w:rPr>
        <w:t>本项目为1个包，拟为富顺县中医医院办公用品等后勤物资采购项目。</w:t>
      </w:r>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bookmarkEnd w:id="11"/>
      <w:bookmarkEnd w:id="12"/>
      <w:bookmarkEnd w:id="13"/>
      <w:bookmarkEnd w:id="14"/>
      <w:r>
        <w:rPr>
          <w:rFonts w:hint="eastAsia" w:ascii="宋体" w:hAnsi="宋体" w:cs="宋体"/>
          <w:color w:val="auto"/>
          <w:highlight w:val="none"/>
          <w:lang w:val="en-US" w:eastAsia="zh-CN"/>
        </w:rPr>
        <w:t>采购内容</w:t>
      </w:r>
      <w:bookmarkEnd w:id="15"/>
      <w:bookmarkEnd w:id="16"/>
      <w:r>
        <w:rPr>
          <w:rFonts w:hint="eastAsia" w:ascii="宋体" w:hAnsi="宋体" w:cs="宋体"/>
          <w:color w:val="auto"/>
          <w:highlight w:val="none"/>
          <w:lang w:val="en-US" w:eastAsia="zh-CN"/>
        </w:rPr>
        <w:t>（</w:t>
      </w:r>
      <w:r>
        <w:rPr>
          <w:rFonts w:hint="eastAsia" w:ascii="宋体" w:hAnsi="宋体" w:cs="宋体"/>
          <w:sz w:val="24"/>
          <w:szCs w:val="24"/>
          <w:lang w:eastAsia="zh-CN"/>
        </w:rPr>
        <w:t>★</w:t>
      </w:r>
      <w:r>
        <w:rPr>
          <w:rFonts w:hint="eastAsia" w:ascii="宋体" w:hAnsi="宋体" w:cs="宋体"/>
          <w:color w:val="auto"/>
          <w:highlight w:val="none"/>
          <w:lang w:val="en-US" w:eastAsia="zh-CN"/>
        </w:rPr>
        <w:t>）</w:t>
      </w:r>
    </w:p>
    <w:tbl>
      <w:tblPr>
        <w:tblStyle w:val="24"/>
        <w:tblpPr w:leftFromText="180" w:rightFromText="180" w:vertAnchor="text" w:horzAnchor="page" w:tblpX="1411" w:tblpY="46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39"/>
        <w:gridCol w:w="2001"/>
        <w:gridCol w:w="2297"/>
        <w:gridCol w:w="735"/>
        <w:gridCol w:w="144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最高单价限价（元）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起钉器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55*21*31mm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黑色、蓝色 铁质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塑料圆形+圆形外壳海绵</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泡沫/塑料外壳/海绵：直径63mm、厚度19mm（±2mm）；外壳：直径70mm、厚度27mm（±2mm）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中性笔</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按压式，笔头线幅0.5</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子弹头，按压式，产品尺寸长145（±3mm）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中性笔</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按压式，笔头线幅0.7</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子弹头，按压式，产品尺寸长145（±3mm）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中性笔</w:t>
            </w:r>
            <w:r>
              <w:rPr>
                <w:rFonts w:hint="eastAsia" w:cs="宋体"/>
                <w:i w:val="0"/>
                <w:iCs w:val="0"/>
                <w:color w:val="auto"/>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按压式，笔头线幅1.0</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子弹头，按压式，产品尺寸长145（±3mm）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白板笔</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圆头。笔头2.5mm，笔长130mm（±5mm）（黑、红及其他颜色）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记号笔</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18*140mm（±1mm）黑、红及其他颜色）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油墨双头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封箱透明粘胶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胶宽460MM*胶长60M±1m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通用办公封箱胶带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小粘胶办公用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胶宽12MM*胶长12.8M±1m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高透明办公胶带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双面胶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胶宽1.2cm±2mm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长度不低于30m/圈</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直径±90mm，高±19mm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环保型工艺印泥，不低于120g/个</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快干印台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盘面直径±62mm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油性颜料快干便捷透明盖</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瓶装</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红色蓝色，盖印清晰，快捷易干，不低于10ml/瓶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圆珠笔</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按压式/14cm长 0.7mm黑、红、蓝色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子弹头，按动式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铅笔</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2B</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六角杆，不少于10支/盒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订书钉（大号）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23/13标准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钉纸厚度70-150页（每页纸张80g）</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订书钉（小号）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24/6标准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钉纸厚度25页（每页纸张80g）</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订书机（小号）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金属常规弹出式</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使用24/6订书钉，装订2-20张复印纸，入纸深度50mm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订书机（大号）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 省力型加厚</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使用24/10订书钉，装订20-60张复印纸，入纸深度约84mm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订书机（重型）</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金属重型加厚省力</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使用23/13订书钉，装订70-100张复印纸（每张复印纸规格约为长293*宽84*高218mm）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计算器（小号）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12位LCE屏幕单行字体显示带语音</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太阳能/电池两用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计算器（大号）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12位LCE屏幕单行字体显示带语音</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太阳能/电池两用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笔芯</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按压式通用，笔头线幅0.5mm黑、红、蓝色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长126mm（±3mm）按压式，子弹头，，颜料墨水，顺滑耐水耐光</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笔芯</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按压式通用，笔头线幅0.7mm黑、红、蓝色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长126mm（±3mm）按压式，子弹头，，颜料墨水，顺滑耐水耐光</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笔芯</w:t>
            </w:r>
            <w:r>
              <w:rPr>
                <w:rFonts w:hint="eastAsia" w:cs="宋体"/>
                <w:i w:val="0"/>
                <w:iCs w:val="0"/>
                <w:color w:val="auto"/>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按压式通用，笔头线幅1.0mm黑、红、蓝色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长126mm（±3mm）按压式，子弹头，，颜料墨水，顺滑耐水耐光</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回形针</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30mm/根（±2mm）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镀镍防锈材质100枚一盒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文件盒</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厚25mm/235*320*25mm（±2mm）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环保新料PP材质，无异味国标约装A4纸200张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文件盒</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厚55mm/236*320*56mm（±2mm）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环保新料PP材质，无异味国标约装A4纸500张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文件袋</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塑料暗扣32.5cm*23cm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塑料暗扣，厚度18丝（±2丝）</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A4大小/10寸长夹31cm*23cm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环保新料PP材质，无异味国标双强力夹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抽杆夹（小号）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A4大小尺寸1.0cm 31cm*22cm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A4 1.0cm 31cm*22cm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抽杆夹（大号）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A4大小尺寸2.5cm 31cm*22cm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A4 2.5cm 31cm*22cm</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电池</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5号容量为3150mA 重量1010g 7号容量为1250mA 重量为361g</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1.5V无汞碱性电池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复写纸（小号）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48开 红、蓝 常规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每盒标准100张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复写纸（中号）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32开 红、蓝 常规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每盒标准100张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复写纸（大号）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16开 红、蓝 常规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每盒标准100张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夹口宽度15MM彩色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金属材质每盒标准60个一盒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夹口宽度19MM彩色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金属材质每盒标准40个一盒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夹口宽度25MM彩色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金属材质每盒标准48个一盒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夹口宽度32MM彩色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金属材质每盒标准24个一盒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夹口宽度41MM彩色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金属材质每盒标准24个一盒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彩色长尾票夹</w:t>
            </w:r>
            <w:r>
              <w:rPr>
                <w:rFonts w:hint="eastAsia" w:cs="宋体"/>
                <w:i w:val="0"/>
                <w:iCs w:val="0"/>
                <w:color w:val="auto"/>
                <w:kern w:val="0"/>
                <w:sz w:val="21"/>
                <w:szCs w:val="21"/>
                <w:u w:val="none"/>
                <w:lang w:val="en-US" w:eastAsia="zh-CN" w:bidi="ar"/>
              </w:rPr>
              <w:t>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夹口宽度51MM彩色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金属材质每盒标准12个一盒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山型夹</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夹口宽度102MM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不锈钢材质，加精强力弹簧省力，可悬挂6MM直径</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山型夹</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夹口宽度76MM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不锈钢材质，加精强力弹簧省力，可悬挂6MM直径</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山型夹</w:t>
            </w:r>
            <w:r>
              <w:rPr>
                <w:rFonts w:hint="eastAsia" w:cs="宋体"/>
                <w:i w:val="0"/>
                <w:iCs w:val="0"/>
                <w:color w:val="auto"/>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夹口宽度51MM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不锈钢材质，加精强力弹簧省力，可悬挂6MM直径</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胶水</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挤压式软头</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胶水不低于60g/瓶、，密度1.1g/立方厘米</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23g一支高98MM*宽27MM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PVA健康无害材质 高粘度圆形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电筒</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容量不低于500mAH铅酸蓄电池</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LED灯源照明时间长，可以直插冲电，300次以上循环放电8小时以上使用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（大号）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长±210mm*宽±8mm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不锈钢刀头，舒适手柄</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长±17mm*宽±6.5mm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不锈钢刀头，舒适手柄</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四栏书架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尺寸327*258*276mm 重量约618g 蓝 黑色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PP材质无害材质不易变形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三栏书架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尺寸25.5*257*276mm 重量约558g 蓝 黑色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PP材质无害材质不易变形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账本</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16K 80g双胶纸张263*185mm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财务专用,订书式 活页式两选</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标签纸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A4纸张大小 规格任选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多种规格任选，一本不低于50张不干胶纸张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板</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驱蚊药</w:t>
            </w:r>
            <w:r>
              <w:rPr>
                <w:rFonts w:hint="eastAsia" w:ascii="宋体" w:hAnsi="宋体" w:cs="宋体"/>
                <w:i w:val="0"/>
                <w:iCs w:val="0"/>
                <w:color w:val="auto"/>
                <w:kern w:val="0"/>
                <w:sz w:val="21"/>
                <w:szCs w:val="21"/>
                <w:u w:val="none"/>
                <w:lang w:val="en-US" w:eastAsia="zh-CN" w:bidi="ar"/>
              </w:rPr>
              <w:t>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5.2*2.5mm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不低于30片装无味无毒 不含避蚊胺</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驱蚊药片的灭蚊器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9.5*6mm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45度旋转即插即用，5W小功率省电安全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灭蚊液</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34ml/瓶</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支持PTC恒温加热器，原木芯棒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灭蚊液的灭蚊器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PTC元件加热器</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可以旋转插头 5W小功率省电安全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蚊香</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10加大盘单圈</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净含量不低于155g,香型任选</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便利贴</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76*76mm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4色任选，一本不低于30张 加厚书写纸张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荣誉证书</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32k</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红色绒布材质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牛皮档案盒</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22*8*31cm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牛皮纸，约装A4纸750张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牛皮文件袋</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235*40*335mm（±5mm）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牛皮纸，不低于250g</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5层1680节12卷</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实心卷纸，原木桨纸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商用擦手纸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210*220MM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20包/箱原木桨纸吸水性强，不易破单层加厚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箱</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抽纸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±210mm*210mm </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6包/提2448张软包式，原木桨纸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切纸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12切21*15cm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再生桨纸</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短鞋套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60包/件</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全新PE防滑材料加厚不低于2.0g蓝100只/包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长鞋套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50*39cm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全新医用PE特厚纸22g双面16丝</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标签纸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100卷/箱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热敏纸，热熔胶 三防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碳带</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110*300mm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蜡基碳带，黑色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标签纸</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铜版纸艾利原材料</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输液条码机专用60*40单排，又排可定制配合混合基碳带使用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打印纸</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120*280mmm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医院清单专用纸，一联两等分，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打印纸</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279.4*241mm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针式打印机使用，一联两等分可撕边</w:t>
            </w:r>
            <w:r>
              <w:rPr>
                <w:rFonts w:hint="eastAsia" w:ascii="宋体" w:hAnsi="宋体" w:cs="宋体"/>
                <w:i w:val="0"/>
                <w:iCs w:val="0"/>
                <w:color w:val="auto"/>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打印纸</w:t>
            </w:r>
            <w:r>
              <w:rPr>
                <w:rFonts w:hint="eastAsia" w:cs="宋体"/>
                <w:i w:val="0"/>
                <w:iCs w:val="0"/>
                <w:color w:val="auto"/>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279.4*241mm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针式打印机使用，二联两等分彩可撕边</w:t>
            </w:r>
            <w:r>
              <w:rPr>
                <w:rFonts w:hint="eastAsia" w:ascii="宋体" w:hAnsi="宋体" w:cs="宋体"/>
                <w:i w:val="0"/>
                <w:iCs w:val="0"/>
                <w:color w:val="auto"/>
                <w:kern w:val="0"/>
                <w:sz w:val="21"/>
                <w:szCs w:val="21"/>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收银纸</w:t>
            </w:r>
            <w:r>
              <w:rPr>
                <w:rFonts w:hint="eastAsia" w:cs="宋体"/>
                <w:i w:val="0"/>
                <w:iCs w:val="0"/>
                <w:color w:val="auto"/>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82*80mm（±2mm）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热敏纸重量65g 显黑色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收银纸</w:t>
            </w:r>
            <w:r>
              <w:rPr>
                <w:rFonts w:hint="eastAsia" w:cs="宋体"/>
                <w:i w:val="0"/>
                <w:iCs w:val="0"/>
                <w:color w:val="auto"/>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57*50mm</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热敏纸木桨纸 显黑色</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bl>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highlight w:val="none"/>
          <w:lang w:val="en-US" w:eastAsia="zh-CN"/>
        </w:rPr>
      </w:pPr>
      <w:bookmarkStart w:id="18" w:name="_Toc16486"/>
      <w:bookmarkStart w:id="19" w:name="_Toc3120"/>
      <w:bookmarkStart w:id="20" w:name="_Toc24400"/>
      <w:bookmarkStart w:id="21" w:name="_Toc4701"/>
      <w:bookmarkStart w:id="22" w:name="_Toc14200"/>
      <w:bookmarkStart w:id="23" w:name="_Toc5478"/>
      <w:r>
        <w:rPr>
          <w:rFonts w:hint="eastAsia" w:ascii="宋体" w:hAnsi="宋体" w:eastAsia="宋体" w:cs="宋体"/>
          <w:color w:val="auto"/>
          <w:highlight w:val="none"/>
          <w:lang w:val="en-US" w:eastAsia="zh-CN"/>
        </w:rPr>
        <w:t>三、商务要求</w:t>
      </w:r>
      <w:bookmarkEnd w:id="17"/>
      <w:bookmarkEnd w:id="18"/>
      <w:bookmarkEnd w:id="19"/>
      <w:bookmarkEnd w:id="20"/>
      <w:bookmarkEnd w:id="21"/>
      <w:bookmarkEnd w:id="22"/>
      <w:bookmarkEnd w:id="23"/>
      <w:r>
        <w:rPr>
          <w:rFonts w:hint="eastAsia" w:ascii="宋体" w:hAnsi="宋体" w:cs="宋体"/>
          <w:color w:val="auto"/>
          <w:highlight w:val="none"/>
          <w:lang w:val="en-US" w:eastAsia="zh-CN"/>
        </w:rPr>
        <w:t>（</w:t>
      </w:r>
      <w:r>
        <w:rPr>
          <w:rFonts w:hint="eastAsia" w:ascii="宋体" w:hAnsi="宋体" w:eastAsia="宋体" w:cs="宋体"/>
          <w:color w:val="auto"/>
          <w:sz w:val="24"/>
          <w:szCs w:val="24"/>
        </w:rPr>
        <w:t>★</w:t>
      </w:r>
      <w:r>
        <w:rPr>
          <w:rFonts w:hint="eastAsia" w:ascii="宋体" w:hAnsi="宋体" w:cs="宋体"/>
          <w:color w:val="auto"/>
          <w:highlight w:val="none"/>
          <w:lang w:val="en-US" w:eastAsia="zh-CN"/>
        </w:rPr>
        <w:t>）</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以上列举物品为院内主要采购的物品（属预估清单），以上清单并不代表采购的所有内容，供应商在服务期限内须根据采购人实际需求提供相应物品，清单中未列举的物品，双方按照市场价确定采购价格。</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以上医院采购物品，不是一次性供货。在供货期内，按医院通知的名称和数量进行供货。</w:t>
      </w:r>
    </w:p>
    <w:p>
      <w:pPr>
        <w:ind w:firstLine="480"/>
        <w:rPr>
          <w:rFonts w:hint="eastAsia" w:ascii="宋体" w:hAnsi="宋体" w:eastAsia="宋体" w:cs="宋体"/>
          <w:color w:val="FF0000"/>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.货物质量出现问题，</w:t>
      </w:r>
      <w:r>
        <w:rPr>
          <w:rFonts w:hint="eastAsia" w:cs="宋体"/>
          <w:color w:val="auto"/>
          <w:sz w:val="24"/>
          <w:szCs w:val="24"/>
          <w:lang w:val="en-US" w:eastAsia="zh-CN"/>
        </w:rPr>
        <w:t>供应商</w:t>
      </w:r>
      <w:r>
        <w:rPr>
          <w:rFonts w:hint="eastAsia" w:ascii="宋体" w:hAnsi="宋体" w:eastAsia="宋体" w:cs="宋体"/>
          <w:color w:val="auto"/>
          <w:sz w:val="24"/>
          <w:szCs w:val="24"/>
        </w:rPr>
        <w:t>应负责三包(包修、包换、包退)，费用由</w:t>
      </w:r>
      <w:r>
        <w:rPr>
          <w:rFonts w:hint="eastAsia" w:cs="宋体"/>
          <w:color w:val="auto"/>
          <w:sz w:val="24"/>
          <w:szCs w:val="24"/>
          <w:lang w:val="en-US" w:eastAsia="zh-CN"/>
        </w:rPr>
        <w:t>供应商</w:t>
      </w:r>
      <w:r>
        <w:rPr>
          <w:rFonts w:hint="eastAsia" w:ascii="宋体" w:hAnsi="宋体" w:eastAsia="宋体" w:cs="宋体"/>
          <w:color w:val="auto"/>
          <w:sz w:val="24"/>
          <w:szCs w:val="24"/>
        </w:rPr>
        <w:t>负担，</w:t>
      </w:r>
      <w:r>
        <w:rPr>
          <w:rFonts w:hint="eastAsia" w:cs="宋体"/>
          <w:color w:val="auto"/>
          <w:sz w:val="24"/>
          <w:szCs w:val="24"/>
          <w:lang w:val="en-US" w:eastAsia="zh-CN"/>
        </w:rPr>
        <w:t>采购人</w:t>
      </w:r>
      <w:r>
        <w:rPr>
          <w:rFonts w:hint="eastAsia" w:ascii="宋体" w:hAnsi="宋体" w:eastAsia="宋体" w:cs="宋体"/>
          <w:color w:val="auto"/>
          <w:sz w:val="24"/>
          <w:szCs w:val="24"/>
        </w:rPr>
        <w:t>有权到产品生产厂家生产场地检查货物质量和生产进度。</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.供货期限及供货约定</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（1）合同签订之日起一年。</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合同未到期但采购金额已满。在医院未完成新供应商招标，新供应商未供货前，医院继续沿用当前供应商继续供货，供货商品技术要求、商务要求、供货价额按原采购合同执行，但累计供货不得超过合同总金额的10%。</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.交货地点：富顺县中医医院指定地点（含富达路院区、</w:t>
      </w:r>
      <w:r>
        <w:rPr>
          <w:rFonts w:hint="eastAsia" w:ascii="宋体" w:hAnsi="宋体" w:eastAsia="宋体" w:cs="宋体"/>
          <w:color w:val="auto"/>
          <w:sz w:val="24"/>
          <w:szCs w:val="24"/>
          <w:lang w:eastAsia="zh-CN"/>
        </w:rPr>
        <w:t>同心院区</w:t>
      </w:r>
      <w:r>
        <w:rPr>
          <w:rFonts w:hint="eastAsia" w:ascii="宋体" w:hAnsi="宋体" w:eastAsia="宋体" w:cs="宋体"/>
          <w:color w:val="auto"/>
          <w:sz w:val="24"/>
          <w:szCs w:val="24"/>
        </w:rPr>
        <w:t>和其他临时地点）。</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.合同签订日期：成交通知书发出之日起30日内签订采购合同。</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.付款方式</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（1）合同签订后，货款结算方式：按月实际用量结算，次月收到发票及相关凭证后30日内，支付上月结算货款。</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8</w:t>
      </w:r>
      <w:r>
        <w:rPr>
          <w:rFonts w:hint="eastAsia" w:ascii="宋体" w:hAnsi="宋体" w:eastAsia="宋体" w:cs="宋体"/>
          <w:color w:val="auto"/>
          <w:sz w:val="24"/>
          <w:szCs w:val="24"/>
        </w:rPr>
        <w:t>.售后服务要求</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（1）供应商所提供的物品不符合医院要求的需立即进行免费更换并承担更换的所有费用。</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（2）产品出现质量问题，供应商必须在下次供货时进行免费更换。其他售后服务要求以合同约定为准。</w:t>
      </w:r>
    </w:p>
    <w:p>
      <w:pPr>
        <w:ind w:firstLine="480"/>
        <w:rPr>
          <w:rFonts w:hint="eastAsia" w:ascii="宋体" w:hAnsi="宋体" w:eastAsia="宋体" w:cs="宋体"/>
          <w:color w:val="auto"/>
          <w:sz w:val="24"/>
          <w:szCs w:val="24"/>
        </w:rPr>
      </w:pPr>
      <w:r>
        <w:rPr>
          <w:rFonts w:hint="eastAsia" w:cs="宋体"/>
          <w:color w:val="auto"/>
          <w:sz w:val="24"/>
          <w:szCs w:val="24"/>
          <w:lang w:val="en-US" w:eastAsia="zh-CN"/>
        </w:rPr>
        <w:t>9</w:t>
      </w:r>
      <w:r>
        <w:rPr>
          <w:rFonts w:hint="eastAsia" w:ascii="宋体" w:hAnsi="宋体" w:eastAsia="宋体" w:cs="宋体"/>
          <w:color w:val="auto"/>
          <w:sz w:val="24"/>
          <w:szCs w:val="24"/>
        </w:rPr>
        <w:t xml:space="preserve">.验收标准及方法 </w:t>
      </w:r>
    </w:p>
    <w:p>
      <w:pPr>
        <w:ind w:firstLine="480"/>
        <w:rPr>
          <w:rFonts w:hint="eastAsia" w:ascii="宋体" w:hAnsi="宋体" w:eastAsia="宋体" w:cs="宋体"/>
          <w:color w:val="auto"/>
          <w:sz w:val="28"/>
          <w:szCs w:val="28"/>
        </w:rPr>
      </w:pPr>
      <w:r>
        <w:rPr>
          <w:rFonts w:hint="eastAsia" w:ascii="宋体" w:hAnsi="宋体" w:eastAsia="宋体" w:cs="宋体"/>
          <w:color w:val="auto"/>
          <w:sz w:val="24"/>
          <w:szCs w:val="24"/>
        </w:rPr>
        <w:t>按国家有关规定、采购文件的服务要求、投标人的投标文件及承诺以及合同约定的标准且参照财库[2016]205号财政部关于进一步加强政府采购需求和履约验收管理的指导意见进行验收。</w:t>
      </w:r>
    </w:p>
    <w:p>
      <w:pPr>
        <w:ind w:firstLine="480"/>
        <w:rPr>
          <w:rFonts w:hint="eastAsia" w:ascii="宋体" w:hAnsi="宋体" w:eastAsia="宋体" w:cs="宋体"/>
          <w:b/>
          <w:bCs/>
          <w:color w:val="auto"/>
          <w:kern w:val="2"/>
          <w:sz w:val="24"/>
          <w:szCs w:val="24"/>
          <w:highlight w:val="none"/>
          <w:lang w:val="en-US" w:eastAsia="zh-CN" w:bidi="ar-SA"/>
        </w:rPr>
      </w:pPr>
    </w:p>
    <w:p>
      <w:pPr>
        <w:ind w:firstLine="480"/>
        <w:rPr>
          <w:rFonts w:cs="宋体"/>
          <w:color w:val="auto"/>
          <w:szCs w:val="24"/>
        </w:rPr>
      </w:pPr>
      <w:r>
        <w:rPr>
          <w:rFonts w:hint="eastAsia" w:ascii="宋体" w:hAnsi="宋体" w:eastAsia="宋体" w:cs="宋体"/>
          <w:b/>
          <w:bCs/>
          <w:color w:val="auto"/>
          <w:kern w:val="2"/>
          <w:sz w:val="24"/>
          <w:szCs w:val="24"/>
          <w:highlight w:val="none"/>
          <w:lang w:val="en-US" w:eastAsia="zh-CN" w:bidi="ar-SA"/>
        </w:rPr>
        <w:t>注：本章标注“★”号的条款为本次采购项目的实质性要求，供应商应全部满足。</w:t>
      </w:r>
    </w:p>
    <w:p>
      <w:pPr>
        <w:ind w:left="0" w:leftChars="0" w:firstLine="0" w:firstLineChars="0"/>
        <w:rPr>
          <w:color w:val="auto"/>
        </w:rPr>
      </w:pPr>
    </w:p>
    <w:sectPr>
      <w:headerReference r:id="rId5" w:type="default"/>
      <w:footerReference r:id="rId6" w:type="default"/>
      <w:pgSz w:w="11906" w:h="16838"/>
      <w:pgMar w:top="1440" w:right="1417" w:bottom="1440" w:left="141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QAAAAAA" wne:acdName="acd0" wne:fciIndexBasedOn="0065"/>
    <wne:acd wne:argValue="AQAAAAEA" wne:acdName="acd1" wne:fciIndexBasedOn="0065"/>
    <wne:acd wne:argValue="AQAAAAI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930E7"/>
    <w:multiLevelType w:val="multilevel"/>
    <w:tmpl w:val="8F2930E7"/>
    <w:lvl w:ilvl="0" w:tentative="0">
      <w:start w:val="1"/>
      <w:numFmt w:val="chineseCounting"/>
      <w:suff w:val="nothing"/>
      <w:lvlText w:val="%1、"/>
      <w:lvlJc w:val="center"/>
      <w:pPr>
        <w:tabs>
          <w:tab w:val="left" w:pos="0"/>
        </w:tabs>
        <w:ind w:left="0" w:firstLine="0"/>
      </w:pPr>
      <w:rPr>
        <w:rFonts w:hint="eastAsia"/>
        <w:b/>
        <w:sz w:val="32"/>
      </w:rPr>
    </w:lvl>
    <w:lvl w:ilvl="1" w:tentative="0">
      <w:start w:val="1"/>
      <w:numFmt w:val="chineseCounting"/>
      <w:suff w:val="nothing"/>
      <w:lvlText w:val="（%2）"/>
      <w:lvlJc w:val="center"/>
      <w:pPr>
        <w:ind w:left="0" w:firstLine="0"/>
      </w:pPr>
      <w:rPr>
        <w:rFonts w:hint="eastAsia" w:ascii="宋体" w:hAnsi="宋体" w:eastAsia="宋体" w:cs="宋体"/>
        <w:b/>
        <w:sz w:val="28"/>
      </w:rPr>
    </w:lvl>
    <w:lvl w:ilvl="2" w:tentative="0">
      <w:start w:val="1"/>
      <w:numFmt w:val="decimal"/>
      <w:suff w:val="nothing"/>
      <w:lvlText w:val="%3．"/>
      <w:lvlJc w:val="center"/>
      <w:pPr>
        <w:ind w:left="0" w:firstLine="400"/>
      </w:pPr>
      <w:rPr>
        <w:rFonts w:hint="eastAsia" w:ascii="宋体" w:hAnsi="宋体" w:eastAsia="宋体" w:cs="宋体"/>
        <w:b/>
        <w:sz w:val="24"/>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50493748"/>
    <w:multiLevelType w:val="multilevel"/>
    <w:tmpl w:val="50493748"/>
    <w:lvl w:ilvl="0" w:tentative="0">
      <w:start w:val="1"/>
      <w:numFmt w:val="chineseCounting"/>
      <w:pStyle w:val="21"/>
      <w:suff w:val="nothing"/>
      <w:lvlText w:val="%1、"/>
      <w:lvlJc w:val="center"/>
      <w:pPr>
        <w:tabs>
          <w:tab w:val="left" w:pos="0"/>
        </w:tabs>
        <w:ind w:left="-240" w:firstLine="0"/>
      </w:pPr>
      <w:rPr>
        <w:rFonts w:hint="eastAsia" w:ascii="宋体" w:hAnsi="宋体" w:eastAsia="宋体" w:cs="宋体"/>
        <w:b/>
        <w:sz w:val="28"/>
      </w:rPr>
    </w:lvl>
    <w:lvl w:ilvl="1" w:tentative="0">
      <w:start w:val="1"/>
      <w:numFmt w:val="chineseCounting"/>
      <w:suff w:val="nothing"/>
      <w:lvlText w:val="（%2）"/>
      <w:lvlJc w:val="center"/>
      <w:pPr>
        <w:ind w:left="-240" w:firstLine="0"/>
      </w:pPr>
      <w:rPr>
        <w:rFonts w:hint="eastAsia" w:ascii="宋体" w:hAnsi="宋体" w:eastAsia="宋体" w:cs="宋体"/>
        <w:b/>
        <w:bCs/>
        <w:color w:val="000000" w:themeColor="text1"/>
        <w:sz w:val="24"/>
        <w:szCs w:val="28"/>
      </w:rPr>
    </w:lvl>
    <w:lvl w:ilvl="2" w:tentative="0">
      <w:start w:val="1"/>
      <w:numFmt w:val="decimal"/>
      <w:suff w:val="nothing"/>
      <w:lvlText w:val="%3．"/>
      <w:lvlJc w:val="left"/>
      <w:pPr>
        <w:ind w:left="-240" w:firstLine="400"/>
      </w:pPr>
      <w:rPr>
        <w:rFonts w:hint="eastAsia"/>
      </w:rPr>
    </w:lvl>
    <w:lvl w:ilvl="3" w:tentative="0">
      <w:start w:val="1"/>
      <w:numFmt w:val="decimal"/>
      <w:suff w:val="nothing"/>
      <w:lvlText w:val="（%4）"/>
      <w:lvlJc w:val="left"/>
      <w:pPr>
        <w:ind w:left="-240" w:firstLine="402"/>
      </w:pPr>
      <w:rPr>
        <w:rFonts w:hint="eastAsia"/>
      </w:rPr>
    </w:lvl>
    <w:lvl w:ilvl="4" w:tentative="0">
      <w:start w:val="1"/>
      <w:numFmt w:val="decimalEnclosedCircleChinese"/>
      <w:suff w:val="nothing"/>
      <w:lvlText w:val="%5"/>
      <w:lvlJc w:val="left"/>
      <w:pPr>
        <w:ind w:left="-240" w:firstLine="402"/>
      </w:pPr>
      <w:rPr>
        <w:rFonts w:hint="eastAsia"/>
      </w:rPr>
    </w:lvl>
    <w:lvl w:ilvl="5" w:tentative="0">
      <w:start w:val="1"/>
      <w:numFmt w:val="decimal"/>
      <w:suff w:val="nothing"/>
      <w:lvlText w:val="%6）"/>
      <w:lvlJc w:val="left"/>
      <w:pPr>
        <w:ind w:left="-240" w:firstLine="402"/>
      </w:pPr>
      <w:rPr>
        <w:rFonts w:hint="eastAsia"/>
      </w:rPr>
    </w:lvl>
    <w:lvl w:ilvl="6" w:tentative="0">
      <w:start w:val="1"/>
      <w:numFmt w:val="lowerLetter"/>
      <w:suff w:val="nothing"/>
      <w:lvlText w:val="%7．"/>
      <w:lvlJc w:val="left"/>
      <w:pPr>
        <w:ind w:left="-240" w:firstLine="402"/>
      </w:pPr>
      <w:rPr>
        <w:rFonts w:hint="eastAsia"/>
      </w:rPr>
    </w:lvl>
    <w:lvl w:ilvl="7" w:tentative="0">
      <w:start w:val="1"/>
      <w:numFmt w:val="lowerLetter"/>
      <w:suff w:val="nothing"/>
      <w:lvlText w:val="%8）"/>
      <w:lvlJc w:val="left"/>
      <w:pPr>
        <w:ind w:left="-240" w:firstLine="402"/>
      </w:pPr>
      <w:rPr>
        <w:rFonts w:hint="eastAsia"/>
      </w:rPr>
    </w:lvl>
    <w:lvl w:ilvl="8" w:tentative="0">
      <w:start w:val="1"/>
      <w:numFmt w:val="lowerRoman"/>
      <w:suff w:val="nothing"/>
      <w:lvlText w:val="%9 "/>
      <w:lvlJc w:val="left"/>
      <w:pPr>
        <w:ind w:left="-240" w:firstLine="402"/>
      </w:pPr>
      <w:rPr>
        <w:rFonts w:hint="eastAsia"/>
      </w:rPr>
    </w:lvl>
  </w:abstractNum>
  <w:abstractNum w:abstractNumId="2">
    <w:nsid w:val="63938119"/>
    <w:multiLevelType w:val="multilevel"/>
    <w:tmpl w:val="63938119"/>
    <w:lvl w:ilvl="0" w:tentative="0">
      <w:start w:val="1"/>
      <w:numFmt w:val="chineseCounting"/>
      <w:pStyle w:val="32"/>
      <w:suff w:val="nothing"/>
      <w:lvlText w:val="%1、"/>
      <w:lvlJc w:val="center"/>
      <w:pPr>
        <w:tabs>
          <w:tab w:val="left" w:pos="0"/>
        </w:tabs>
        <w:ind w:left="0" w:firstLine="0"/>
      </w:pPr>
      <w:rPr>
        <w:rFonts w:hint="eastAsia" w:ascii="宋体" w:hAnsi="宋体" w:cs="宋体"/>
        <w:b/>
        <w:bCs/>
        <w:sz w:val="28"/>
        <w:szCs w:val="28"/>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B41F702"/>
    <w:multiLevelType w:val="multilevel"/>
    <w:tmpl w:val="6B41F702"/>
    <w:lvl w:ilvl="0" w:tentative="0">
      <w:start w:val="1"/>
      <w:numFmt w:val="chineseCounting"/>
      <w:pStyle w:val="22"/>
      <w:suff w:val="nothing"/>
      <w:lvlText w:val="%1、"/>
      <w:lvlJc w:val="center"/>
      <w:pPr>
        <w:tabs>
          <w:tab w:val="left" w:pos="0"/>
        </w:tabs>
        <w:ind w:left="0" w:firstLine="0"/>
      </w:pPr>
      <w:rPr>
        <w:rFonts w:hint="eastAsia"/>
      </w:rPr>
    </w:lvl>
    <w:lvl w:ilvl="1" w:tentative="0">
      <w:start w:val="1"/>
      <w:numFmt w:val="chineseCounting"/>
      <w:suff w:val="nothing"/>
      <w:lvlText w:val="（%2）"/>
      <w:lvlJc w:val="center"/>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2YTk3YzhmYmE5MzUxM2FiYzM1OTcxYTQ2Y2EwMDkifQ=="/>
  </w:docVars>
  <w:rsids>
    <w:rsidRoot w:val="00EF3D3B"/>
    <w:rsid w:val="000B38DB"/>
    <w:rsid w:val="001D6FA3"/>
    <w:rsid w:val="00242B9D"/>
    <w:rsid w:val="002C051B"/>
    <w:rsid w:val="002F393A"/>
    <w:rsid w:val="003557BB"/>
    <w:rsid w:val="0036278A"/>
    <w:rsid w:val="00373D44"/>
    <w:rsid w:val="0044533B"/>
    <w:rsid w:val="004D5C77"/>
    <w:rsid w:val="004F5851"/>
    <w:rsid w:val="005B38C6"/>
    <w:rsid w:val="006168A4"/>
    <w:rsid w:val="00675DAB"/>
    <w:rsid w:val="007C1877"/>
    <w:rsid w:val="008660DB"/>
    <w:rsid w:val="008A750E"/>
    <w:rsid w:val="009F24D3"/>
    <w:rsid w:val="00B518F0"/>
    <w:rsid w:val="00B60A68"/>
    <w:rsid w:val="00B84DE4"/>
    <w:rsid w:val="00C66D01"/>
    <w:rsid w:val="00D14DC3"/>
    <w:rsid w:val="00DB5DB2"/>
    <w:rsid w:val="00E21591"/>
    <w:rsid w:val="00E425BE"/>
    <w:rsid w:val="00E43F63"/>
    <w:rsid w:val="00E753DD"/>
    <w:rsid w:val="00E94B91"/>
    <w:rsid w:val="00EC1075"/>
    <w:rsid w:val="00EF3D3B"/>
    <w:rsid w:val="00F57BE3"/>
    <w:rsid w:val="02092C39"/>
    <w:rsid w:val="02A51557"/>
    <w:rsid w:val="03421335"/>
    <w:rsid w:val="04EF19C6"/>
    <w:rsid w:val="07A1261C"/>
    <w:rsid w:val="07D93CA6"/>
    <w:rsid w:val="07FE6A3B"/>
    <w:rsid w:val="088B08F5"/>
    <w:rsid w:val="0A3C3E5E"/>
    <w:rsid w:val="0ADC3279"/>
    <w:rsid w:val="0BC81005"/>
    <w:rsid w:val="0BFC5617"/>
    <w:rsid w:val="0C111609"/>
    <w:rsid w:val="0C6A55CF"/>
    <w:rsid w:val="115645DC"/>
    <w:rsid w:val="134E534B"/>
    <w:rsid w:val="13D470FC"/>
    <w:rsid w:val="1432273A"/>
    <w:rsid w:val="15E85B19"/>
    <w:rsid w:val="17514081"/>
    <w:rsid w:val="18835EB3"/>
    <w:rsid w:val="1AC95A8A"/>
    <w:rsid w:val="1B4659B2"/>
    <w:rsid w:val="1BEE2EFE"/>
    <w:rsid w:val="1C0B5C20"/>
    <w:rsid w:val="1C42467D"/>
    <w:rsid w:val="1C964CCC"/>
    <w:rsid w:val="2098532D"/>
    <w:rsid w:val="21762BDE"/>
    <w:rsid w:val="2186408D"/>
    <w:rsid w:val="21B76018"/>
    <w:rsid w:val="21E01F75"/>
    <w:rsid w:val="21FC41D3"/>
    <w:rsid w:val="22D7569E"/>
    <w:rsid w:val="23F127D5"/>
    <w:rsid w:val="2516613B"/>
    <w:rsid w:val="26B14EDC"/>
    <w:rsid w:val="27A11A00"/>
    <w:rsid w:val="27BA3811"/>
    <w:rsid w:val="27FE1C02"/>
    <w:rsid w:val="28AC532D"/>
    <w:rsid w:val="2A2B61C7"/>
    <w:rsid w:val="2B852F2C"/>
    <w:rsid w:val="2C351A1E"/>
    <w:rsid w:val="2CE33F5E"/>
    <w:rsid w:val="2D1559CE"/>
    <w:rsid w:val="2F7F020C"/>
    <w:rsid w:val="2FA0432F"/>
    <w:rsid w:val="2FB12379"/>
    <w:rsid w:val="2FE3616D"/>
    <w:rsid w:val="308E2C5F"/>
    <w:rsid w:val="30983643"/>
    <w:rsid w:val="31533593"/>
    <w:rsid w:val="32222CA6"/>
    <w:rsid w:val="324F0F01"/>
    <w:rsid w:val="3291704D"/>
    <w:rsid w:val="329B7FCE"/>
    <w:rsid w:val="34CB5177"/>
    <w:rsid w:val="35185115"/>
    <w:rsid w:val="35F475EC"/>
    <w:rsid w:val="36C4313F"/>
    <w:rsid w:val="386955CF"/>
    <w:rsid w:val="3AA073ED"/>
    <w:rsid w:val="3AB87CF3"/>
    <w:rsid w:val="3B723A2D"/>
    <w:rsid w:val="3D125FE9"/>
    <w:rsid w:val="3E18643C"/>
    <w:rsid w:val="3EC104F2"/>
    <w:rsid w:val="3F7B64B2"/>
    <w:rsid w:val="3F9F2247"/>
    <w:rsid w:val="40866095"/>
    <w:rsid w:val="414D52DB"/>
    <w:rsid w:val="41A44EBF"/>
    <w:rsid w:val="41C23375"/>
    <w:rsid w:val="42FB2C55"/>
    <w:rsid w:val="432B5105"/>
    <w:rsid w:val="43585FAA"/>
    <w:rsid w:val="43694CA0"/>
    <w:rsid w:val="438A6830"/>
    <w:rsid w:val="45124105"/>
    <w:rsid w:val="45DD0C84"/>
    <w:rsid w:val="4632705F"/>
    <w:rsid w:val="48A7014B"/>
    <w:rsid w:val="492422C9"/>
    <w:rsid w:val="4A8177F8"/>
    <w:rsid w:val="4B361F97"/>
    <w:rsid w:val="4DAE0C2D"/>
    <w:rsid w:val="4E01203E"/>
    <w:rsid w:val="4F840831"/>
    <w:rsid w:val="4FA2049E"/>
    <w:rsid w:val="4FE53F47"/>
    <w:rsid w:val="5019541D"/>
    <w:rsid w:val="50F46BF9"/>
    <w:rsid w:val="532031CB"/>
    <w:rsid w:val="54085ED4"/>
    <w:rsid w:val="54EA7EC2"/>
    <w:rsid w:val="57C32112"/>
    <w:rsid w:val="57FE5D41"/>
    <w:rsid w:val="5B070568"/>
    <w:rsid w:val="5DC52224"/>
    <w:rsid w:val="5E4E24E0"/>
    <w:rsid w:val="5E996A74"/>
    <w:rsid w:val="5ED73813"/>
    <w:rsid w:val="609D2525"/>
    <w:rsid w:val="628E0DF0"/>
    <w:rsid w:val="67530EC3"/>
    <w:rsid w:val="68AA4763"/>
    <w:rsid w:val="69196767"/>
    <w:rsid w:val="698A0CE2"/>
    <w:rsid w:val="69B90212"/>
    <w:rsid w:val="69D87C9F"/>
    <w:rsid w:val="6C1E404F"/>
    <w:rsid w:val="6EF32E85"/>
    <w:rsid w:val="6F7504E8"/>
    <w:rsid w:val="6F8A030A"/>
    <w:rsid w:val="6F996678"/>
    <w:rsid w:val="6FE34040"/>
    <w:rsid w:val="70473489"/>
    <w:rsid w:val="70A47011"/>
    <w:rsid w:val="71797265"/>
    <w:rsid w:val="71D74110"/>
    <w:rsid w:val="71FE34DA"/>
    <w:rsid w:val="731955B0"/>
    <w:rsid w:val="73A27DCE"/>
    <w:rsid w:val="77330204"/>
    <w:rsid w:val="773329B9"/>
    <w:rsid w:val="77626ED2"/>
    <w:rsid w:val="77BD3504"/>
    <w:rsid w:val="77D21E8C"/>
    <w:rsid w:val="77FA7FB3"/>
    <w:rsid w:val="78225FCE"/>
    <w:rsid w:val="78B9146D"/>
    <w:rsid w:val="79B770BE"/>
    <w:rsid w:val="7A9D6A6D"/>
    <w:rsid w:val="7B1A0FEE"/>
    <w:rsid w:val="7B8707BA"/>
    <w:rsid w:val="7B8D2907"/>
    <w:rsid w:val="7DE04C8B"/>
    <w:rsid w:val="7F2F62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pPr>
    <w:rPr>
      <w:rFonts w:ascii="宋体" w:hAnsi="宋体" w:eastAsia="宋体" w:cstheme="minorBidi"/>
      <w:sz w:val="24"/>
      <w:lang w:val="en-US" w:eastAsia="zh-CN" w:bidi="ar-SA"/>
    </w:rPr>
  </w:style>
  <w:style w:type="paragraph" w:styleId="3">
    <w:name w:val="heading 1"/>
    <w:basedOn w:val="1"/>
    <w:next w:val="1"/>
    <w:link w:val="31"/>
    <w:qFormat/>
    <w:uiPriority w:val="0"/>
    <w:pPr>
      <w:keepNext/>
      <w:keepLines/>
      <w:tabs>
        <w:tab w:val="left" w:pos="0"/>
      </w:tabs>
      <w:ind w:firstLine="0" w:firstLineChars="0"/>
      <w:jc w:val="center"/>
      <w:outlineLvl w:val="0"/>
    </w:pPr>
    <w:rPr>
      <w:b/>
      <w:kern w:val="44"/>
      <w:sz w:val="32"/>
    </w:rPr>
  </w:style>
  <w:style w:type="paragraph" w:styleId="4">
    <w:name w:val="heading 2"/>
    <w:basedOn w:val="1"/>
    <w:next w:val="1"/>
    <w:link w:val="38"/>
    <w:unhideWhenUsed/>
    <w:qFormat/>
    <w:uiPriority w:val="0"/>
    <w:pPr>
      <w:keepNext/>
      <w:keepLines/>
      <w:ind w:firstLine="0" w:firstLineChars="0"/>
      <w:jc w:val="center"/>
      <w:outlineLvl w:val="1"/>
    </w:pPr>
    <w:rPr>
      <w:rFonts w:ascii="Arial" w:hAnsi="Arial"/>
      <w:b/>
      <w:bCs/>
      <w:kern w:val="2"/>
      <w:sz w:val="28"/>
      <w:szCs w:val="32"/>
    </w:rPr>
  </w:style>
  <w:style w:type="paragraph" w:styleId="2">
    <w:name w:val="heading 3"/>
    <w:basedOn w:val="1"/>
    <w:next w:val="1"/>
    <w:link w:val="35"/>
    <w:unhideWhenUsed/>
    <w:qFormat/>
    <w:uiPriority w:val="0"/>
    <w:pPr>
      <w:keepNext/>
      <w:keepLines/>
      <w:ind w:firstLine="560" w:firstLineChars="200"/>
      <w:jc w:val="center"/>
      <w:outlineLvl w:val="2"/>
    </w:pPr>
    <w:rPr>
      <w:b/>
      <w:bCs/>
      <w:sz w:val="32"/>
      <w:szCs w:val="32"/>
    </w:rPr>
  </w:style>
  <w:style w:type="paragraph" w:styleId="5">
    <w:name w:val="heading 4"/>
    <w:basedOn w:val="1"/>
    <w:next w:val="1"/>
    <w:semiHidden/>
    <w:unhideWhenUsed/>
    <w:qFormat/>
    <w:uiPriority w:val="0"/>
    <w:pPr>
      <w:keepNext/>
      <w:keepLines/>
      <w:numPr>
        <w:ilvl w:val="3"/>
        <w:numId w:val="1"/>
      </w:numPr>
      <w:tabs>
        <w:tab w:val="left" w:pos="1680"/>
      </w:tabs>
      <w:ind w:firstLine="0" w:firstLineChars="0"/>
      <w:outlineLvl w:val="3"/>
    </w:pPr>
    <w:rPr>
      <w:rFonts w:ascii="Arial" w:hAnsi="Arial"/>
    </w:rPr>
  </w:style>
  <w:style w:type="paragraph" w:styleId="6">
    <w:name w:val="heading 5"/>
    <w:basedOn w:val="1"/>
    <w:next w:val="1"/>
    <w:semiHidden/>
    <w:unhideWhenUsed/>
    <w:qFormat/>
    <w:uiPriority w:val="0"/>
    <w:pPr>
      <w:keepNext/>
      <w:keepLines/>
      <w:numPr>
        <w:ilvl w:val="4"/>
        <w:numId w:val="1"/>
      </w:numPr>
      <w:spacing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ind w:firstLine="0" w:firstLineChars="0"/>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ind w:firstLine="0" w:firstLineChars="0"/>
      <w:outlineLvl w:val="6"/>
    </w:pPr>
    <w:rPr>
      <w:b/>
    </w:rPr>
  </w:style>
  <w:style w:type="paragraph" w:styleId="9">
    <w:name w:val="heading 8"/>
    <w:basedOn w:val="1"/>
    <w:next w:val="1"/>
    <w:semiHidden/>
    <w:unhideWhenUsed/>
    <w:qFormat/>
    <w:uiPriority w:val="0"/>
    <w:pPr>
      <w:keepNext/>
      <w:keepLines/>
      <w:numPr>
        <w:ilvl w:val="7"/>
        <w:numId w:val="1"/>
      </w:numPr>
      <w:spacing w:line="317" w:lineRule="auto"/>
      <w:ind w:firstLine="0"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ind w:firstLine="0" w:firstLineChars="0"/>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ind w:firstLine="420"/>
    </w:pPr>
  </w:style>
  <w:style w:type="paragraph" w:styleId="12">
    <w:name w:val="Body Text Indent"/>
    <w:basedOn w:val="1"/>
    <w:next w:val="11"/>
    <w:qFormat/>
    <w:uiPriority w:val="0"/>
    <w:pPr>
      <w:ind w:firstLine="630"/>
    </w:pPr>
    <w:rPr>
      <w:rFonts w:ascii="Times New Roman" w:hAnsi="Times New Roman"/>
      <w:sz w:val="32"/>
    </w:rPr>
  </w:style>
  <w:style w:type="paragraph" w:styleId="13">
    <w:name w:val="caption"/>
    <w:basedOn w:val="1"/>
    <w:next w:val="1"/>
    <w:qFormat/>
    <w:uiPriority w:val="35"/>
    <w:rPr>
      <w:rFonts w:ascii="Arial" w:hAnsi="Arial" w:eastAsia="黑体"/>
      <w:sz w:val="20"/>
    </w:rPr>
  </w:style>
  <w:style w:type="paragraph" w:styleId="14">
    <w:name w:val="annotation text"/>
    <w:basedOn w:val="1"/>
    <w:qFormat/>
    <w:uiPriority w:val="0"/>
  </w:style>
  <w:style w:type="paragraph" w:styleId="15">
    <w:name w:val="Body Text"/>
    <w:basedOn w:val="1"/>
    <w:next w:val="16"/>
    <w:qFormat/>
    <w:uiPriority w:val="0"/>
  </w:style>
  <w:style w:type="paragraph" w:styleId="16">
    <w:name w:val="Body Text First Indent"/>
    <w:basedOn w:val="15"/>
    <w:next w:val="1"/>
    <w:unhideWhenUsed/>
    <w:qFormat/>
    <w:uiPriority w:val="99"/>
    <w:pPr>
      <w:ind w:firstLine="420" w:firstLineChars="100"/>
    </w:pPr>
  </w:style>
  <w:style w:type="paragraph" w:styleId="17">
    <w:name w:val="Plain Text"/>
    <w:basedOn w:val="1"/>
    <w:qFormat/>
    <w:uiPriority w:val="0"/>
    <w:pPr>
      <w:autoSpaceDE w:val="0"/>
      <w:autoSpaceDN w:val="0"/>
      <w:adjustRightInd w:val="0"/>
    </w:pPr>
    <w:rPr>
      <w:rFonts w:hAnsi="Tms Rmn"/>
      <w:sz w:val="21"/>
    </w:rPr>
  </w:style>
  <w:style w:type="paragraph" w:styleId="18">
    <w:name w:val="Balloon Text"/>
    <w:basedOn w:val="1"/>
    <w:link w:val="47"/>
    <w:qFormat/>
    <w:uiPriority w:val="0"/>
    <w:pPr>
      <w:spacing w:line="240" w:lineRule="auto"/>
    </w:pPr>
    <w:rPr>
      <w:sz w:val="18"/>
      <w:szCs w:val="18"/>
    </w:rPr>
  </w:style>
  <w:style w:type="paragraph" w:styleId="19">
    <w:name w:val="footer"/>
    <w:basedOn w:val="1"/>
    <w:qFormat/>
    <w:uiPriority w:val="99"/>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1">
    <w:name w:val="toc 1"/>
    <w:basedOn w:val="1"/>
    <w:next w:val="1"/>
    <w:link w:val="33"/>
    <w:qFormat/>
    <w:uiPriority w:val="0"/>
    <w:pPr>
      <w:numPr>
        <w:ilvl w:val="0"/>
        <w:numId w:val="2"/>
      </w:numPr>
      <w:tabs>
        <w:tab w:val="right" w:leader="dot" w:pos="8398"/>
        <w:tab w:val="clear" w:pos="0"/>
      </w:tabs>
      <w:ind w:firstLine="240" w:firstLineChars="100"/>
      <w:jc w:val="center"/>
    </w:pPr>
    <w:rPr>
      <w:caps/>
      <w:sz w:val="28"/>
    </w:rPr>
  </w:style>
  <w:style w:type="paragraph" w:styleId="22">
    <w:name w:val="toc 2"/>
    <w:basedOn w:val="1"/>
    <w:next w:val="1"/>
    <w:link w:val="34"/>
    <w:qFormat/>
    <w:uiPriority w:val="0"/>
    <w:pPr>
      <w:numPr>
        <w:ilvl w:val="0"/>
        <w:numId w:val="3"/>
      </w:numPr>
      <w:tabs>
        <w:tab w:val="right" w:leader="dot" w:pos="9628"/>
        <w:tab w:val="clear" w:pos="0"/>
      </w:tabs>
      <w:ind w:left="420" w:leftChars="200" w:firstLine="479" w:firstLineChars="228"/>
      <w:jc w:val="center"/>
    </w:pPr>
    <w:rPr>
      <w:rFonts w:ascii="仿宋_GB2312" w:hAnsi="仿宋_GB2312"/>
      <w:color w:val="000000"/>
    </w:rPr>
  </w:style>
  <w:style w:type="paragraph" w:styleId="23">
    <w:name w:val="Body Text First Indent 2"/>
    <w:basedOn w:val="12"/>
    <w:unhideWhenUsed/>
    <w:qFormat/>
    <w:uiPriority w:val="0"/>
    <w:pPr>
      <w:widowControl/>
      <w:spacing w:after="120" w:line="578" w:lineRule="exact"/>
      <w:ind w:left="420" w:leftChars="200" w:firstLine="420"/>
    </w:pPr>
    <w:rPr>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段落正文"/>
    <w:basedOn w:val="1"/>
    <w:qFormat/>
    <w:uiPriority w:val="99"/>
    <w:pPr>
      <w:spacing w:beforeLines="50"/>
      <w:ind w:firstLine="200"/>
    </w:pPr>
    <w:rPr>
      <w:spacing w:val="2"/>
    </w:rPr>
  </w:style>
  <w:style w:type="character" w:customStyle="1" w:styleId="30">
    <w:name w:val="标题 2 字符"/>
    <w:link w:val="4"/>
    <w:qFormat/>
    <w:uiPriority w:val="0"/>
    <w:rPr>
      <w:rFonts w:ascii="Arial" w:hAnsi="Arial" w:eastAsia="宋体"/>
      <w:b/>
      <w:kern w:val="2"/>
      <w:sz w:val="28"/>
      <w:lang w:val="en-US" w:eastAsia="zh-CN" w:bidi="ar-SA"/>
    </w:rPr>
  </w:style>
  <w:style w:type="character" w:customStyle="1" w:styleId="31">
    <w:name w:val="标题 1 Char"/>
    <w:link w:val="3"/>
    <w:qFormat/>
    <w:uiPriority w:val="0"/>
    <w:rPr>
      <w:rFonts w:ascii="宋体" w:hAnsi="宋体" w:eastAsia="宋体"/>
      <w:b/>
      <w:kern w:val="44"/>
      <w:sz w:val="32"/>
      <w:lang w:val="en-US" w:eastAsia="zh-CN" w:bidi="ar-SA"/>
    </w:rPr>
  </w:style>
  <w:style w:type="paragraph" w:customStyle="1" w:styleId="32">
    <w:name w:val="标题 1标题2标题3"/>
    <w:basedOn w:val="1"/>
    <w:qFormat/>
    <w:uiPriority w:val="0"/>
    <w:pPr>
      <w:numPr>
        <w:ilvl w:val="0"/>
        <w:numId w:val="4"/>
      </w:numPr>
    </w:pPr>
  </w:style>
  <w:style w:type="character" w:customStyle="1" w:styleId="33">
    <w:name w:val="目录 1 Char"/>
    <w:link w:val="21"/>
    <w:qFormat/>
    <w:uiPriority w:val="0"/>
    <w:rPr>
      <w:rFonts w:ascii="宋体" w:hAnsi="宋体" w:eastAsia="宋体"/>
      <w:caps/>
      <w:sz w:val="28"/>
    </w:rPr>
  </w:style>
  <w:style w:type="character" w:customStyle="1" w:styleId="34">
    <w:name w:val="目录 2 Char"/>
    <w:link w:val="22"/>
    <w:qFormat/>
    <w:uiPriority w:val="39"/>
    <w:rPr>
      <w:rFonts w:ascii="仿宋_GB2312" w:hAnsi="仿宋_GB2312" w:eastAsia="宋体"/>
      <w:color w:val="000000"/>
      <w:sz w:val="24"/>
    </w:rPr>
  </w:style>
  <w:style w:type="character" w:customStyle="1" w:styleId="35">
    <w:name w:val="标题 3 Char"/>
    <w:link w:val="2"/>
    <w:qFormat/>
    <w:uiPriority w:val="0"/>
    <w:rPr>
      <w:rFonts w:ascii="宋体" w:hAnsi="宋体" w:eastAsia="宋体"/>
      <w:b/>
      <w:bCs/>
      <w:sz w:val="32"/>
      <w:szCs w:val="32"/>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两字符"/>
    <w:basedOn w:val="1"/>
    <w:qFormat/>
    <w:uiPriority w:val="0"/>
    <w:pPr>
      <w:ind w:firstLine="200"/>
    </w:pPr>
  </w:style>
  <w:style w:type="character" w:customStyle="1" w:styleId="38">
    <w:name w:val="标题 2 Char"/>
    <w:basedOn w:val="26"/>
    <w:link w:val="4"/>
    <w:qFormat/>
    <w:locked/>
    <w:uiPriority w:val="9"/>
    <w:rPr>
      <w:rFonts w:ascii="Arial" w:hAnsi="Arial" w:eastAsia="宋体"/>
      <w:b/>
      <w:bCs/>
      <w:kern w:val="2"/>
      <w:sz w:val="28"/>
      <w:szCs w:val="32"/>
    </w:rPr>
  </w:style>
  <w:style w:type="paragraph" w:customStyle="1" w:styleId="39">
    <w:name w:val="Table Paragraph"/>
    <w:basedOn w:val="1"/>
    <w:qFormat/>
    <w:uiPriority w:val="99"/>
    <w:rPr>
      <w:sz w:val="20"/>
    </w:rPr>
  </w:style>
  <w:style w:type="paragraph" w:customStyle="1" w:styleId="40">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02、首行缩进2字符正文"/>
    <w:basedOn w:val="1"/>
    <w:qFormat/>
    <w:uiPriority w:val="0"/>
    <w:pPr>
      <w:wordWrap w:val="0"/>
      <w:topLinePunct/>
      <w:ind w:firstLine="480"/>
      <w:jc w:val="both"/>
    </w:pPr>
    <w:rPr>
      <w:rFonts w:hint="eastAsia" w:cs="Times New Roman"/>
      <w:kern w:val="2"/>
      <w:sz w:val="21"/>
      <w:szCs w:val="21"/>
    </w:rPr>
  </w:style>
  <w:style w:type="paragraph" w:customStyle="1" w:styleId="42">
    <w:name w:val="05、“(一)”正文三级标题"/>
    <w:basedOn w:val="1"/>
    <w:qFormat/>
    <w:uiPriority w:val="0"/>
    <w:pPr>
      <w:wordWrap w:val="0"/>
      <w:topLinePunct/>
      <w:spacing w:before="100" w:beforeAutospacing="1" w:after="100" w:afterAutospacing="1"/>
      <w:ind w:firstLine="803"/>
      <w:jc w:val="both"/>
    </w:pPr>
    <w:rPr>
      <w:rFonts w:hint="eastAsia" w:cs="Times New Roman"/>
      <w:kern w:val="2"/>
      <w:sz w:val="21"/>
      <w:szCs w:val="21"/>
    </w:rPr>
  </w:style>
  <w:style w:type="paragraph" w:customStyle="1" w:styleId="43">
    <w:name w:val="正文（绿盟科技）"/>
    <w:basedOn w:val="1"/>
    <w:qFormat/>
    <w:uiPriority w:val="0"/>
    <w:pPr>
      <w:widowControl/>
      <w:spacing w:line="300" w:lineRule="auto"/>
    </w:pPr>
    <w:rPr>
      <w:rFonts w:ascii="Arial" w:hAnsi="Arial" w:cs="Times New Roman"/>
      <w:sz w:val="21"/>
      <w:szCs w:val="21"/>
    </w:rPr>
  </w:style>
  <w:style w:type="paragraph" w:customStyle="1" w:styleId="44">
    <w:name w:val="17“1.”四级标题"/>
    <w:basedOn w:val="41"/>
    <w:qFormat/>
    <w:uiPriority w:val="0"/>
    <w:pPr>
      <w:spacing w:before="100" w:beforeAutospacing="1" w:after="100" w:afterAutospacing="1"/>
      <w:ind w:firstLine="803"/>
    </w:pPr>
  </w:style>
  <w:style w:type="paragraph" w:customStyle="1" w:styleId="45">
    <w:name w:val="01、普通正文"/>
    <w:basedOn w:val="1"/>
    <w:qFormat/>
    <w:uiPriority w:val="0"/>
    <w:pPr>
      <w:wordWrap w:val="0"/>
      <w:topLinePunct/>
      <w:jc w:val="both"/>
    </w:pPr>
    <w:rPr>
      <w:rFonts w:hint="eastAsia" w:cs="Times New Roman"/>
      <w:kern w:val="2"/>
      <w:sz w:val="21"/>
      <w:szCs w:val="21"/>
    </w:rPr>
  </w:style>
  <w:style w:type="paragraph" w:styleId="46">
    <w:name w:val="List Paragraph"/>
    <w:basedOn w:val="1"/>
    <w:qFormat/>
    <w:uiPriority w:val="34"/>
    <w:pPr>
      <w:ind w:firstLine="420"/>
    </w:pPr>
    <w:rPr>
      <w:rFonts w:ascii="Calibri" w:hAnsi="Calibri"/>
      <w:kern w:val="2"/>
      <w:sz w:val="21"/>
      <w:szCs w:val="22"/>
    </w:rPr>
  </w:style>
  <w:style w:type="character" w:customStyle="1" w:styleId="47">
    <w:name w:val="批注框文本 Char"/>
    <w:basedOn w:val="26"/>
    <w:link w:val="18"/>
    <w:qFormat/>
    <w:uiPriority w:val="0"/>
    <w:rPr>
      <w:rFonts w:ascii="宋体" w:hAnsi="宋体" w:cstheme="minorBidi"/>
      <w:sz w:val="18"/>
      <w:szCs w:val="18"/>
    </w:rPr>
  </w:style>
  <w:style w:type="paragraph" w:customStyle="1" w:styleId="48">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28421</Words>
  <Characters>30400</Characters>
  <Lines>249</Lines>
  <Paragraphs>70</Paragraphs>
  <TotalTime>0</TotalTime>
  <ScaleCrop>false</ScaleCrop>
  <LinksUpToDate>false</LinksUpToDate>
  <CharactersWithSpaces>31544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2021-09-23T01:18:00Z</dcterms:created>
  <dc:creator>Administrator</dc:creator>
  <cp:lastModifiedBy>WPS_1623059994</cp:lastModifiedBy>
  <dcterms:modified xsi:type="dcterms:W3CDTF">2023-06-09T06:45:35Z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B711877A79804969918C22C5E1450F81</vt:lpwstr>
  </property>
</Properties>
</file>