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富顺县中医医院一批医疗设备采购项目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4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78"/>
        <w:gridCol w:w="4057"/>
        <w:gridCol w:w="647"/>
        <w:gridCol w:w="705"/>
        <w:gridCol w:w="1091"/>
        <w:gridCol w:w="1389"/>
        <w:gridCol w:w="1485"/>
        <w:gridCol w:w="1440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（产品注册证名称）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血液透析滤过装置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进口设备，单泵机，配置血压装置 ，显示屏≥10英寸，可以180°旋转，具有气泡检测、漏血检测，配有电池，断电可运行30分钟，消毒可热消毒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多导联心电分析系统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适配我院</w:t>
            </w:r>
            <w:r>
              <w:rPr>
                <w:rFonts w:hint="eastAsia"/>
              </w:rPr>
              <w:t>心电中心系统</w:t>
            </w:r>
            <w:r>
              <w:rPr>
                <w:rFonts w:hint="eastAsia"/>
                <w:lang w:eastAsia="zh-CN"/>
              </w:rPr>
              <w:t>，型号MECG-200型，品牌</w:t>
            </w:r>
            <w:r>
              <w:rPr>
                <w:rFonts w:hint="eastAsia"/>
              </w:rPr>
              <w:t>麦迪克斯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ABS材质，6层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2、配置，操作台面，除颤器架、利器盒架、污物桶、电源插座、复苏板、锁杆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视频喉镜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1、具有</w:t>
            </w:r>
            <w:r>
              <w:rPr>
                <w:rFonts w:hint="eastAsia"/>
              </w:rPr>
              <w:t>吸痰</w:t>
            </w:r>
            <w:r>
              <w:rPr>
                <w:rFonts w:hint="eastAsia"/>
                <w:lang w:eastAsia="zh-CN"/>
              </w:rPr>
              <w:t>功能</w:t>
            </w:r>
            <w:r>
              <w:rPr>
                <w:rFonts w:hint="eastAsia"/>
              </w:rPr>
              <w:t xml:space="preserve"> 2、图像显示器:≥3.5英寸便携式显示屏3、 显示器扩展性:可连接外径加内通道(2.8mm、3.8mm+1.8mm、4.8mm+2.6mm、5.2mm+3.0mm、5.8mm+3.2mm) 软管4、操作手柄视野角度≥90°，光照度:&gt;2300LUX;软镜工作软管有效长度&gt;600mm;插入管软管前端弯曲角度: 向上弯曲&gt;180°，向下弯曲≥180°，向上向下总弯曲角度≥360°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医用放大镜/三面镜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1、进口设备。2、房角放大:80x  接触直径:15mm  高:20mm  静态视野:170°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医用放大镜/单面房角镜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1、进口设备 2、小尺寸 62°镜角的透镜，三面镜前置镜59°67°、73”的镜头角度可以观察周边眼底以及前房角。中央的透镜可以观察36”范围内的后极部影像放大 3、样式:18mm  图像放大:.93x 接触直径:18mm 镜高:32mm 静态视野140°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医用放大镜/前置镜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1、进口设备 2、视野可至锯齿缘而目非常适合数码裂隙灯下眼底照相，小瞳孔也可观察到清晰的眼底影像。3、图像放大:71x 激光点放大:1.40x 静态视野:105  动态视野:158 工作距离:5mm 通光孔径:27mm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1、不锈钢材质 2、两层，双抽屉 3、尺寸≥约735*450*850mm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连体式牙科治疗设备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9记忆椅位控制系统2、三用枪2支3、多功能器械盘，配9个记忆位4、靠背转角0°-70°，器械横臂转角：100°，平衡弹簧转角臂转角200°，上下移动范围：450mm，器械盘转角：120°，灯臂转角：300°，上下移动范围：700mm 手术灯转角：270°，助手臂转角：90°，助手臂挂架盒转角：90°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医用无油空压机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为牙科综合治疗机提供动力</w:t>
            </w:r>
            <w:r>
              <w:rPr>
                <w:rFonts w:hint="eastAsia"/>
                <w:lang w:eastAsia="zh-CN"/>
              </w:rPr>
              <w:t>，预埋</w:t>
            </w:r>
            <w:r>
              <w:rPr>
                <w:rFonts w:hint="eastAsia"/>
                <w:lang w:val="en-US" w:eastAsia="zh-CN"/>
              </w:rPr>
              <w:t>PPR供气管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牙片宝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阈值对比度：能分辨出</w:t>
            </w:r>
            <w:r>
              <w:rPr>
                <w:rFonts w:hint="eastAsia"/>
                <w:lang w:val="en-US" w:eastAsia="zh-CN"/>
              </w:rPr>
              <w:t>1.0mm、1.5mm、2.0mm、2.5mm全部4个孔洞，2、影像均匀性：≤2%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牙片机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照牙片，获取根尖组织情况；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配置主机、反角弯头机头、手机支架等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根管长度测量仪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测量牙齿根管长度，确定挫折的工作长度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关节镜/30度单镜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节镜</w:t>
            </w:r>
            <w:r>
              <w:rPr>
                <w:rFonts w:hint="eastAsia"/>
                <w:lang w:eastAsia="zh-CN"/>
              </w:rPr>
              <w:t>适配现有设备，</w:t>
            </w:r>
            <w:r>
              <w:rPr>
                <w:rFonts w:hint="eastAsia"/>
              </w:rPr>
              <w:t>刨销主机型号为AR-8305</w:t>
            </w:r>
            <w:r>
              <w:rPr>
                <w:rFonts w:hint="eastAsia"/>
                <w:lang w:eastAsia="zh-CN"/>
              </w:rPr>
              <w:t>，品牌为锐适。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外科手术固定装置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快速固定卡座采用通用接口，可与任意品牌手术台使用  2、转换器可匹配手、肘、腕、髋、膝、踝等关节手术配件，满足外科骨关节所有手术 3、一键式开关、360°任意调节，无需其他辅助可完成6个关节360°悬停，4、6个关节在操作中独立调整使用  最低配置要求：主机、配件转化器、横向托盘、竖手托盘、脚步托架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关节康复器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1、液晶显示界面；2、可设定伸展角度和屈角角度；3、具有角度模式、速度模式、力矩模式选择功能；4、具有过载自动反转保护功能；</w:t>
            </w:r>
            <w:bookmarkStart w:id="0" w:name="_GoBack"/>
            <w:bookmarkEnd w:id="0"/>
            <w:r>
              <w:rPr>
                <w:rFonts w:hint="eastAsia"/>
              </w:rPr>
              <w:t>5、噪音低，运行平稳；6、膝、踝、髋关节均可进行康复训练；7、配备手控器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2、设备名称以报价产品注册证名称为准。</w:t>
      </w:r>
    </w:p>
    <w:p>
      <w:pPr>
        <w:pStyle w:val="3"/>
        <w:ind w:firstLine="720" w:firstLineChars="300"/>
        <w:rPr>
          <w:rFonts w:hint="default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）：除我院基本参数要求外，产品的详细技术参数及配置清单；</w:t>
      </w:r>
    </w:p>
    <w:p>
      <w:pPr>
        <w:pStyle w:val="2"/>
        <w:spacing w:line="480" w:lineRule="auto"/>
        <w:ind w:firstLine="720" w:firstLineChars="300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特征描述（技术参数）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条数太多可另附页列举。</w:t>
      </w:r>
    </w:p>
    <w:p>
      <w:pPr>
        <w:pStyle w:val="3"/>
        <w:spacing w:line="480" w:lineRule="auto"/>
        <w:ind w:left="958" w:leftChars="342" w:hanging="240" w:hangingChars="1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p>
      <w:pPr>
        <w:pStyle w:val="3"/>
        <w:spacing w:line="480" w:lineRule="auto"/>
        <w:ind w:firstLine="720" w:firstLineChars="3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4F65FC1"/>
    <w:rsid w:val="09446B26"/>
    <w:rsid w:val="0C085D6A"/>
    <w:rsid w:val="0CCB1F37"/>
    <w:rsid w:val="0D227518"/>
    <w:rsid w:val="0FC9722E"/>
    <w:rsid w:val="11C20F95"/>
    <w:rsid w:val="17941CF3"/>
    <w:rsid w:val="19DA4E1F"/>
    <w:rsid w:val="1B7B0770"/>
    <w:rsid w:val="1D247FA7"/>
    <w:rsid w:val="221A42B9"/>
    <w:rsid w:val="2A235597"/>
    <w:rsid w:val="2B16268D"/>
    <w:rsid w:val="2C855E74"/>
    <w:rsid w:val="2D621327"/>
    <w:rsid w:val="311904EA"/>
    <w:rsid w:val="316D0182"/>
    <w:rsid w:val="33CC6163"/>
    <w:rsid w:val="3BFC50CB"/>
    <w:rsid w:val="40EC6145"/>
    <w:rsid w:val="4250579A"/>
    <w:rsid w:val="4313798F"/>
    <w:rsid w:val="432B7FC0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EB02700"/>
    <w:rsid w:val="64300B2F"/>
    <w:rsid w:val="664841D8"/>
    <w:rsid w:val="67353748"/>
    <w:rsid w:val="67743017"/>
    <w:rsid w:val="690070AC"/>
    <w:rsid w:val="69DC73E3"/>
    <w:rsid w:val="6A920EDB"/>
    <w:rsid w:val="6A941CB2"/>
    <w:rsid w:val="6BB20377"/>
    <w:rsid w:val="6C155A2E"/>
    <w:rsid w:val="726A233E"/>
    <w:rsid w:val="75823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1397</Words>
  <Characters>1612</Characters>
  <Lines>18</Lines>
  <Paragraphs>5</Paragraphs>
  <TotalTime>23</TotalTime>
  <ScaleCrop>false</ScaleCrop>
  <LinksUpToDate>false</LinksUpToDate>
  <CharactersWithSpaces>1650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2023-05-23T07:38:31Z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6AE9232A54FC488EAE30A9EC63A9FA63</vt:lpwstr>
  </property>
</Properties>
</file>